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DD3" w:rsidRDefault="005F6DD3" w:rsidP="00B55831">
      <w:pPr>
        <w:pBdr>
          <w:top w:val="single" w:sz="12" w:space="10" w:color="auto"/>
          <w:left w:val="single" w:sz="12" w:space="1" w:color="auto"/>
          <w:bottom w:val="single" w:sz="12" w:space="1" w:color="auto"/>
          <w:right w:val="single" w:sz="12" w:space="1" w:color="auto"/>
        </w:pBdr>
        <w:ind w:left="1134" w:right="1134"/>
        <w:jc w:val="center"/>
        <w:rPr>
          <w:b/>
          <w:color w:val="auto"/>
          <w:sz w:val="32"/>
        </w:rPr>
      </w:pPr>
      <w:r>
        <w:rPr>
          <w:b/>
          <w:color w:val="auto"/>
          <w:sz w:val="32"/>
        </w:rPr>
        <w:t>Cahier spécial des charges n° ...</w:t>
      </w:r>
      <w:r>
        <w:rPr>
          <w:b/>
          <w:color w:val="auto"/>
          <w:sz w:val="32"/>
        </w:rPr>
        <w:br/>
      </w:r>
    </w:p>
    <w:p w:rsidR="00EF5129" w:rsidRDefault="00EF5129" w:rsidP="005F6DD3">
      <w:pPr>
        <w:rPr>
          <w:b/>
          <w:color w:val="FF0000"/>
          <w:u w:val="single"/>
        </w:rPr>
      </w:pPr>
    </w:p>
    <w:p w:rsidR="00492697" w:rsidRDefault="00492697" w:rsidP="00492697">
      <w:pPr>
        <w:pStyle w:val="Titre8"/>
        <w:pBdr>
          <w:left w:val="double" w:sz="4" w:space="31" w:color="auto"/>
        </w:pBdr>
        <w:ind w:left="2552" w:right="2495"/>
        <w:jc w:val="left"/>
        <w:rPr>
          <w:u w:val="single"/>
        </w:rPr>
      </w:pPr>
      <w:r w:rsidRPr="00492697">
        <w:t>1</w:t>
      </w:r>
      <w:r w:rsidRPr="00492697">
        <w:rPr>
          <w:caps w:val="0"/>
          <w:vertAlign w:val="superscript"/>
        </w:rPr>
        <w:t>ère</w:t>
      </w:r>
      <w:r>
        <w:rPr>
          <w:caps w:val="0"/>
        </w:rPr>
        <w:t xml:space="preserve"> </w:t>
      </w:r>
      <w:r w:rsidRPr="00492697">
        <w:t>partie</w:t>
      </w:r>
      <w:r w:rsidR="00B55831">
        <w:t>:</w:t>
      </w:r>
      <w:r w:rsidRPr="00492697">
        <w:t xml:space="preserve"> Généralités</w:t>
      </w:r>
    </w:p>
    <w:p w:rsidR="00356487" w:rsidRDefault="00356487" w:rsidP="005F6DD3">
      <w:pPr>
        <w:keepNext/>
        <w:rPr>
          <w:b/>
          <w:color w:val="auto"/>
        </w:rPr>
      </w:pPr>
    </w:p>
    <w:p w:rsidR="00242A93" w:rsidRPr="008616EC" w:rsidRDefault="005F6DD3" w:rsidP="0082252F">
      <w:pPr>
        <w:pStyle w:val="Paragraphedeliste"/>
        <w:keepNext/>
        <w:numPr>
          <w:ilvl w:val="0"/>
          <w:numId w:val="21"/>
        </w:numPr>
        <w:ind w:left="142" w:firstLine="0"/>
        <w:jc w:val="left"/>
        <w:rPr>
          <w:b/>
          <w:u w:val="single"/>
        </w:rPr>
      </w:pPr>
      <w:r w:rsidRPr="008616EC">
        <w:rPr>
          <w:b/>
          <w:u w:val="single"/>
        </w:rPr>
        <w:t xml:space="preserve">Dérogations </w:t>
      </w:r>
    </w:p>
    <w:p w:rsidR="00242A93" w:rsidRPr="008616EC" w:rsidRDefault="00242A93" w:rsidP="0082252F">
      <w:pPr>
        <w:pStyle w:val="Paragraphedeliste"/>
        <w:keepNext/>
        <w:ind w:left="142"/>
        <w:jc w:val="left"/>
        <w:rPr>
          <w:b/>
          <w:u w:val="single"/>
        </w:rPr>
      </w:pPr>
    </w:p>
    <w:p w:rsidR="005F6DD3" w:rsidRPr="008616EC" w:rsidRDefault="00242A93" w:rsidP="0082252F">
      <w:pPr>
        <w:pStyle w:val="Paragraphedeliste"/>
        <w:keepNext/>
        <w:numPr>
          <w:ilvl w:val="1"/>
          <w:numId w:val="21"/>
        </w:numPr>
        <w:ind w:left="142" w:firstLine="0"/>
        <w:jc w:val="left"/>
        <w:rPr>
          <w:b/>
        </w:rPr>
      </w:pPr>
      <w:r w:rsidRPr="008616EC">
        <w:rPr>
          <w:b/>
          <w:u w:val="single"/>
        </w:rPr>
        <w:t>Dérogations d</w:t>
      </w:r>
      <w:r w:rsidR="005F6DD3" w:rsidRPr="008616EC">
        <w:rPr>
          <w:b/>
          <w:u w:val="single"/>
        </w:rPr>
        <w:t>u CCT QUALIROUTES</w:t>
      </w:r>
      <w:r w:rsidR="00CF6F99" w:rsidRPr="008616EC">
        <w:rPr>
          <w:b/>
          <w:u w:val="single"/>
        </w:rPr>
        <w:t xml:space="preserve"> </w:t>
      </w:r>
      <w:r w:rsidRPr="008616EC">
        <w:rPr>
          <w:b/>
          <w:u w:val="single"/>
        </w:rPr>
        <w:t>à l’AR du 14 janvier 2013 établissant les règles générales d’exécution des marchés publics</w:t>
      </w:r>
    </w:p>
    <w:p w:rsidR="005F6DD3" w:rsidRDefault="005F6DD3" w:rsidP="005F6DD3">
      <w:pPr>
        <w:keepNext/>
        <w:rPr>
          <w:color w:val="auto"/>
        </w:rPr>
      </w:pPr>
    </w:p>
    <w:p w:rsidR="008616EC" w:rsidRPr="008A6F09" w:rsidRDefault="008616EC" w:rsidP="008A6F09">
      <w:pPr>
        <w:pBdr>
          <w:top w:val="single" w:sz="12" w:space="1" w:color="auto"/>
          <w:left w:val="single" w:sz="12" w:space="4" w:color="auto"/>
          <w:bottom w:val="single" w:sz="12" w:space="1" w:color="auto"/>
          <w:right w:val="single" w:sz="12" w:space="4" w:color="auto"/>
        </w:pBdr>
        <w:spacing w:before="100" w:after="100" w:line="240" w:lineRule="auto"/>
        <w:jc w:val="both"/>
        <w:rPr>
          <w:color w:val="auto"/>
        </w:rPr>
      </w:pPr>
      <w:r w:rsidRPr="008A6F09">
        <w:rPr>
          <w:color w:val="auto"/>
        </w:rPr>
        <w:t xml:space="preserve">Pour les marchés de </w:t>
      </w:r>
      <w:r w:rsidRPr="008616EC">
        <w:rPr>
          <w:color w:val="auto"/>
        </w:rPr>
        <w:t>génie civil</w:t>
      </w:r>
      <w:r w:rsidRPr="008A6F09">
        <w:rPr>
          <w:color w:val="auto"/>
        </w:rPr>
        <w:t>, reprendre le texte ci-dessous</w:t>
      </w:r>
      <w:r w:rsidR="00B55831">
        <w:rPr>
          <w:color w:val="auto"/>
        </w:rPr>
        <w:t>:</w:t>
      </w:r>
      <w:r w:rsidRPr="008616EC">
        <w:rPr>
          <w:color w:val="auto"/>
        </w:rPr>
        <w:t xml:space="preserve"> </w:t>
      </w:r>
    </w:p>
    <w:p w:rsidR="008616EC" w:rsidRPr="008616EC" w:rsidRDefault="008616EC" w:rsidP="008A6F09">
      <w:pPr>
        <w:pBdr>
          <w:top w:val="single" w:sz="12" w:space="1" w:color="auto"/>
          <w:left w:val="single" w:sz="12" w:space="4" w:color="auto"/>
          <w:bottom w:val="single" w:sz="12" w:space="1" w:color="auto"/>
          <w:right w:val="single" w:sz="12" w:space="4" w:color="auto"/>
        </w:pBdr>
        <w:spacing w:before="100" w:after="100" w:line="240" w:lineRule="auto"/>
        <w:jc w:val="both"/>
        <w:rPr>
          <w:color w:val="auto"/>
        </w:rPr>
      </w:pPr>
    </w:p>
    <w:p w:rsidR="008616EC" w:rsidRPr="008616EC" w:rsidRDefault="008616EC" w:rsidP="008A6F09">
      <w:pPr>
        <w:pBdr>
          <w:top w:val="single" w:sz="12" w:space="1" w:color="auto"/>
          <w:left w:val="single" w:sz="12" w:space="4" w:color="auto"/>
          <w:bottom w:val="single" w:sz="12" w:space="1" w:color="auto"/>
          <w:right w:val="single" w:sz="12" w:space="4" w:color="auto"/>
        </w:pBdr>
        <w:spacing w:before="100" w:after="100" w:line="240" w:lineRule="auto"/>
        <w:jc w:val="both"/>
        <w:rPr>
          <w:color w:val="auto"/>
        </w:rPr>
      </w:pPr>
      <w:r w:rsidRPr="008616EC">
        <w:rPr>
          <w:color w:val="auto"/>
        </w:rPr>
        <w:t xml:space="preserve">a) </w:t>
      </w:r>
      <w:r w:rsidRPr="008616EC">
        <w:rPr>
          <w:b/>
          <w:color w:val="auto"/>
        </w:rPr>
        <w:t>articles 25 et 33</w:t>
      </w:r>
      <w:r w:rsidRPr="008616EC">
        <w:rPr>
          <w:color w:val="auto"/>
        </w:rPr>
        <w:t xml:space="preserve"> relatifs au cautionnement. </w:t>
      </w:r>
    </w:p>
    <w:p w:rsidR="008616EC" w:rsidRPr="008616EC" w:rsidRDefault="008616EC" w:rsidP="008A6F09">
      <w:pPr>
        <w:pBdr>
          <w:top w:val="single" w:sz="12" w:space="1" w:color="auto"/>
          <w:left w:val="single" w:sz="12" w:space="4" w:color="auto"/>
          <w:bottom w:val="single" w:sz="12" w:space="1" w:color="auto"/>
          <w:right w:val="single" w:sz="12" w:space="4" w:color="auto"/>
        </w:pBdr>
        <w:spacing w:before="100" w:after="100" w:line="240" w:lineRule="auto"/>
        <w:jc w:val="both"/>
        <w:rPr>
          <w:color w:val="auto"/>
        </w:rPr>
      </w:pPr>
      <w:r w:rsidRPr="008616EC">
        <w:rPr>
          <w:color w:val="auto"/>
        </w:rPr>
        <w:t xml:space="preserve">Pour les entreprises de travaux soumis à réception technique a posteriori conformément à l’article 43 du présent arrêté, un cautionnement complémentaire peut être constitué. Il est égal à 10 % du montant total des postes correspondants de l’offre tels que précisés à l'article 25§2 du présent arrêté. </w:t>
      </w:r>
    </w:p>
    <w:p w:rsidR="008616EC" w:rsidRPr="008616EC" w:rsidRDefault="008616EC" w:rsidP="008A6F09">
      <w:pPr>
        <w:pBdr>
          <w:top w:val="single" w:sz="12" w:space="1" w:color="auto"/>
          <w:left w:val="single" w:sz="12" w:space="4" w:color="auto"/>
          <w:bottom w:val="single" w:sz="12" w:space="1" w:color="auto"/>
          <w:right w:val="single" w:sz="12" w:space="4" w:color="auto"/>
        </w:pBdr>
        <w:spacing w:before="100" w:after="100" w:line="240" w:lineRule="auto"/>
        <w:jc w:val="both"/>
        <w:rPr>
          <w:color w:val="auto"/>
        </w:rPr>
      </w:pPr>
      <w:r w:rsidRPr="008616EC">
        <w:rPr>
          <w:color w:val="auto"/>
        </w:rPr>
        <w:t xml:space="preserve">Cette dérogation est motivée par l'importance relative des travaux visés par rapport au montant global du marché et par l'obligation d'en vérifier la qualité par des essais a posteriori pouvant donner lieu à réfaction pour moins-value. </w:t>
      </w:r>
    </w:p>
    <w:p w:rsidR="008616EC" w:rsidRPr="008616EC" w:rsidRDefault="008616EC" w:rsidP="008A6F09">
      <w:pPr>
        <w:pBdr>
          <w:top w:val="single" w:sz="12" w:space="1" w:color="auto"/>
          <w:left w:val="single" w:sz="12" w:space="4" w:color="auto"/>
          <w:bottom w:val="single" w:sz="12" w:space="1" w:color="auto"/>
          <w:right w:val="single" w:sz="12" w:space="4" w:color="auto"/>
        </w:pBdr>
        <w:spacing w:before="100" w:after="100" w:line="240" w:lineRule="auto"/>
        <w:jc w:val="both"/>
        <w:rPr>
          <w:color w:val="auto"/>
        </w:rPr>
      </w:pPr>
      <w:r w:rsidRPr="008616EC">
        <w:rPr>
          <w:color w:val="auto"/>
        </w:rPr>
        <w:t xml:space="preserve">b) article 36 relatif aux plans de détail et d’exécution établis par l’adjudicataire </w:t>
      </w:r>
    </w:p>
    <w:p w:rsidR="008616EC" w:rsidRPr="008616EC" w:rsidRDefault="008616EC" w:rsidP="008A6F09">
      <w:pPr>
        <w:pBdr>
          <w:top w:val="single" w:sz="12" w:space="1" w:color="auto"/>
          <w:left w:val="single" w:sz="12" w:space="4" w:color="auto"/>
          <w:bottom w:val="single" w:sz="12" w:space="1" w:color="auto"/>
          <w:right w:val="single" w:sz="12" w:space="4" w:color="auto"/>
        </w:pBdr>
        <w:spacing w:before="100" w:after="100" w:line="240" w:lineRule="auto"/>
        <w:jc w:val="both"/>
        <w:rPr>
          <w:color w:val="auto"/>
        </w:rPr>
      </w:pPr>
      <w:r w:rsidRPr="008616EC">
        <w:rPr>
          <w:color w:val="auto"/>
        </w:rPr>
        <w:t xml:space="preserve">c) articles 41, 42 et 43 relatifs aux réceptions techniques. </w:t>
      </w:r>
    </w:p>
    <w:p w:rsidR="008616EC" w:rsidRPr="008616EC" w:rsidRDefault="008616EC" w:rsidP="008A6F09">
      <w:pPr>
        <w:pBdr>
          <w:top w:val="single" w:sz="12" w:space="1" w:color="auto"/>
          <w:left w:val="single" w:sz="12" w:space="4" w:color="auto"/>
          <w:bottom w:val="single" w:sz="12" w:space="1" w:color="auto"/>
          <w:right w:val="single" w:sz="12" w:space="4" w:color="auto"/>
        </w:pBdr>
        <w:spacing w:before="100" w:after="100" w:line="240" w:lineRule="auto"/>
        <w:jc w:val="both"/>
        <w:rPr>
          <w:color w:val="auto"/>
        </w:rPr>
      </w:pPr>
      <w:r w:rsidRPr="008616EC">
        <w:rPr>
          <w:color w:val="auto"/>
        </w:rPr>
        <w:t xml:space="preserve">d) article 82 relatif aux moyens de contrôle. </w:t>
      </w:r>
    </w:p>
    <w:p w:rsidR="008616EC" w:rsidRPr="008616EC" w:rsidRDefault="008616EC" w:rsidP="008A6F09">
      <w:pPr>
        <w:pBdr>
          <w:top w:val="single" w:sz="12" w:space="1" w:color="auto"/>
          <w:left w:val="single" w:sz="12" w:space="4" w:color="auto"/>
          <w:bottom w:val="single" w:sz="12" w:space="1" w:color="auto"/>
          <w:right w:val="single" w:sz="12" w:space="4" w:color="auto"/>
        </w:pBdr>
        <w:spacing w:before="100" w:after="100" w:line="240" w:lineRule="auto"/>
        <w:jc w:val="both"/>
        <w:rPr>
          <w:color w:val="auto"/>
        </w:rPr>
      </w:pPr>
      <w:r w:rsidRPr="008616EC">
        <w:rPr>
          <w:color w:val="auto"/>
        </w:rPr>
        <w:t xml:space="preserve">e) article 83 relatif à la tenue du journal des travaux. </w:t>
      </w:r>
    </w:p>
    <w:p w:rsidR="008616EC" w:rsidRPr="008A6F09" w:rsidRDefault="008616EC" w:rsidP="008A6F09">
      <w:pPr>
        <w:pBdr>
          <w:top w:val="single" w:sz="12" w:space="1" w:color="auto"/>
          <w:left w:val="single" w:sz="12" w:space="4" w:color="auto"/>
          <w:bottom w:val="single" w:sz="12" w:space="1" w:color="auto"/>
          <w:right w:val="single" w:sz="12" w:space="4" w:color="auto"/>
        </w:pBdr>
        <w:spacing w:before="100" w:after="100" w:line="240" w:lineRule="auto"/>
        <w:jc w:val="both"/>
        <w:rPr>
          <w:color w:val="auto"/>
        </w:rPr>
      </w:pPr>
      <w:r w:rsidRPr="008616EC">
        <w:rPr>
          <w:color w:val="auto"/>
        </w:rPr>
        <w:t xml:space="preserve">f) article 92 relatif aux réceptions et garantie. </w:t>
      </w:r>
    </w:p>
    <w:p w:rsidR="008616EC" w:rsidRPr="008616EC" w:rsidRDefault="008616EC" w:rsidP="008616EC">
      <w:pPr>
        <w:autoSpaceDE w:val="0"/>
        <w:autoSpaceDN w:val="0"/>
        <w:adjustRightInd w:val="0"/>
        <w:spacing w:line="240" w:lineRule="auto"/>
        <w:rPr>
          <w:rFonts w:ascii="Arial" w:eastAsiaTheme="minorHAnsi" w:hAnsi="Arial" w:cs="Arial"/>
          <w:color w:val="000000"/>
          <w:sz w:val="20"/>
          <w:lang w:val="fr-BE" w:eastAsia="en-US"/>
        </w:rPr>
      </w:pPr>
    </w:p>
    <w:p w:rsidR="008616EC" w:rsidRPr="008A6F09" w:rsidRDefault="008616EC" w:rsidP="008A6F09">
      <w:pPr>
        <w:pBdr>
          <w:top w:val="single" w:sz="12" w:space="1" w:color="auto"/>
          <w:left w:val="single" w:sz="12" w:space="4" w:color="auto"/>
          <w:bottom w:val="single" w:sz="12" w:space="1" w:color="auto"/>
          <w:right w:val="single" w:sz="12" w:space="4" w:color="auto"/>
        </w:pBdr>
        <w:spacing w:before="100" w:after="100" w:line="240" w:lineRule="auto"/>
        <w:jc w:val="both"/>
        <w:rPr>
          <w:color w:val="auto"/>
        </w:rPr>
      </w:pPr>
      <w:r w:rsidRPr="008A6F09">
        <w:rPr>
          <w:color w:val="auto"/>
        </w:rPr>
        <w:t>Pour les marchés d’électromécanique, reprendre le texte ci-dessous</w:t>
      </w:r>
      <w:r w:rsidR="00B55831">
        <w:rPr>
          <w:color w:val="auto"/>
        </w:rPr>
        <w:t>:</w:t>
      </w:r>
    </w:p>
    <w:p w:rsidR="008616EC" w:rsidRPr="008616EC" w:rsidRDefault="008616EC" w:rsidP="008A6F09">
      <w:pPr>
        <w:pBdr>
          <w:top w:val="single" w:sz="12" w:space="1" w:color="auto"/>
          <w:left w:val="single" w:sz="12" w:space="4" w:color="auto"/>
          <w:bottom w:val="single" w:sz="12" w:space="1" w:color="auto"/>
          <w:right w:val="single" w:sz="12" w:space="4" w:color="auto"/>
        </w:pBdr>
        <w:spacing w:before="100" w:after="100" w:line="240" w:lineRule="auto"/>
        <w:jc w:val="both"/>
        <w:rPr>
          <w:color w:val="auto"/>
        </w:rPr>
      </w:pPr>
      <w:r w:rsidRPr="008616EC">
        <w:rPr>
          <w:color w:val="auto"/>
        </w:rPr>
        <w:t xml:space="preserve">a) articles 25 et 33 relatifs au cautionnement. </w:t>
      </w:r>
    </w:p>
    <w:p w:rsidR="008616EC" w:rsidRPr="008616EC" w:rsidRDefault="008616EC" w:rsidP="008A6F09">
      <w:pPr>
        <w:pBdr>
          <w:top w:val="single" w:sz="12" w:space="1" w:color="auto"/>
          <w:left w:val="single" w:sz="12" w:space="4" w:color="auto"/>
          <w:bottom w:val="single" w:sz="12" w:space="1" w:color="auto"/>
          <w:right w:val="single" w:sz="12" w:space="4" w:color="auto"/>
        </w:pBdr>
        <w:spacing w:before="100" w:after="100" w:line="240" w:lineRule="auto"/>
        <w:jc w:val="both"/>
        <w:rPr>
          <w:color w:val="auto"/>
        </w:rPr>
      </w:pPr>
      <w:r w:rsidRPr="008616EC">
        <w:rPr>
          <w:color w:val="auto"/>
        </w:rPr>
        <w:t>Pour les entreprises de travaux soumis à réception technique a posteriori conformément à l’article 43 du présent arrêté, un cautionnement complémentaire peut être constitué. Il est égal à 10 % du montant total des postes correspondants de l’offre tels que précisés à l'article</w:t>
      </w:r>
      <w:r w:rsidR="008A6F09">
        <w:rPr>
          <w:color w:val="auto"/>
        </w:rPr>
        <w:t xml:space="preserve"> </w:t>
      </w:r>
      <w:r w:rsidRPr="008616EC">
        <w:rPr>
          <w:color w:val="auto"/>
        </w:rPr>
        <w:t xml:space="preserve">25§2 du présent arrêté. </w:t>
      </w:r>
    </w:p>
    <w:p w:rsidR="008616EC" w:rsidRPr="008616EC" w:rsidRDefault="008616EC" w:rsidP="008A6F09">
      <w:pPr>
        <w:pBdr>
          <w:top w:val="single" w:sz="12" w:space="1" w:color="auto"/>
          <w:left w:val="single" w:sz="12" w:space="4" w:color="auto"/>
          <w:bottom w:val="single" w:sz="12" w:space="1" w:color="auto"/>
          <w:right w:val="single" w:sz="12" w:space="4" w:color="auto"/>
        </w:pBdr>
        <w:spacing w:before="100" w:after="100" w:line="240" w:lineRule="auto"/>
        <w:jc w:val="both"/>
        <w:rPr>
          <w:color w:val="auto"/>
        </w:rPr>
      </w:pPr>
      <w:r w:rsidRPr="008616EC">
        <w:rPr>
          <w:color w:val="auto"/>
        </w:rPr>
        <w:t xml:space="preserve">Cette dérogation est motivée par l'importance relative des travaux visés par rapport au montant global du marché et par l'obligation d'en vérifier la qualité par des essais a posteriori pouvant donner lieu à réfaction pour moins-value. </w:t>
      </w:r>
    </w:p>
    <w:p w:rsidR="008616EC" w:rsidRPr="008616EC" w:rsidRDefault="008616EC" w:rsidP="008A6F09">
      <w:pPr>
        <w:pBdr>
          <w:top w:val="single" w:sz="12" w:space="1" w:color="auto"/>
          <w:left w:val="single" w:sz="12" w:space="4" w:color="auto"/>
          <w:bottom w:val="single" w:sz="12" w:space="1" w:color="auto"/>
          <w:right w:val="single" w:sz="12" w:space="4" w:color="auto"/>
        </w:pBdr>
        <w:spacing w:before="100" w:after="100" w:line="240" w:lineRule="auto"/>
        <w:jc w:val="both"/>
        <w:rPr>
          <w:color w:val="auto"/>
        </w:rPr>
      </w:pPr>
      <w:r w:rsidRPr="008616EC">
        <w:rPr>
          <w:color w:val="auto"/>
        </w:rPr>
        <w:t xml:space="preserve">b) article 36 relatif aux plans de détail et d’exécution établis par l’adjudicataire </w:t>
      </w:r>
    </w:p>
    <w:p w:rsidR="008616EC" w:rsidRPr="008616EC" w:rsidRDefault="008616EC" w:rsidP="008A6F09">
      <w:pPr>
        <w:pBdr>
          <w:top w:val="single" w:sz="12" w:space="1" w:color="auto"/>
          <w:left w:val="single" w:sz="12" w:space="4" w:color="auto"/>
          <w:bottom w:val="single" w:sz="12" w:space="1" w:color="auto"/>
          <w:right w:val="single" w:sz="12" w:space="4" w:color="auto"/>
        </w:pBdr>
        <w:spacing w:before="100" w:after="100" w:line="240" w:lineRule="auto"/>
        <w:jc w:val="both"/>
        <w:rPr>
          <w:color w:val="auto"/>
        </w:rPr>
      </w:pPr>
      <w:r w:rsidRPr="008616EC">
        <w:rPr>
          <w:color w:val="auto"/>
        </w:rPr>
        <w:t xml:space="preserve">c) article 38/12 relatif aux interruptions par l'adjudicateur </w:t>
      </w:r>
    </w:p>
    <w:p w:rsidR="008616EC" w:rsidRDefault="008616EC" w:rsidP="008A6F09">
      <w:pPr>
        <w:pBdr>
          <w:top w:val="single" w:sz="12" w:space="1" w:color="auto"/>
          <w:left w:val="single" w:sz="12" w:space="4" w:color="auto"/>
          <w:bottom w:val="single" w:sz="12" w:space="1" w:color="auto"/>
          <w:right w:val="single" w:sz="12" w:space="4" w:color="auto"/>
        </w:pBdr>
        <w:spacing w:before="100" w:after="100" w:line="240" w:lineRule="auto"/>
        <w:jc w:val="both"/>
        <w:rPr>
          <w:color w:val="auto"/>
        </w:rPr>
      </w:pPr>
      <w:r w:rsidRPr="008616EC">
        <w:rPr>
          <w:color w:val="auto"/>
        </w:rPr>
        <w:lastRenderedPageBreak/>
        <w:t xml:space="preserve">Les interruptions de chantier inévitables et fréquentes dépassent régulièrement les seuils fixés à l’article 38/12 au motif que l’exécution des marchés électromécaniques est étroitement liée à l’avancement des chantiers "génie civil" à équiper. </w:t>
      </w:r>
    </w:p>
    <w:p w:rsidR="0082252F" w:rsidRPr="008616EC" w:rsidRDefault="0082252F" w:rsidP="008A6F09">
      <w:pPr>
        <w:pBdr>
          <w:top w:val="single" w:sz="12" w:space="1" w:color="auto"/>
          <w:left w:val="single" w:sz="12" w:space="4" w:color="auto"/>
          <w:bottom w:val="single" w:sz="12" w:space="1" w:color="auto"/>
          <w:right w:val="single" w:sz="12" w:space="4" w:color="auto"/>
        </w:pBdr>
        <w:spacing w:before="100" w:after="100" w:line="240" w:lineRule="auto"/>
        <w:jc w:val="both"/>
        <w:rPr>
          <w:color w:val="auto"/>
        </w:rPr>
      </w:pPr>
    </w:p>
    <w:p w:rsidR="008616EC" w:rsidRPr="008616EC" w:rsidRDefault="008616EC" w:rsidP="008A6F09">
      <w:pPr>
        <w:pBdr>
          <w:top w:val="single" w:sz="12" w:space="1" w:color="auto"/>
          <w:left w:val="single" w:sz="12" w:space="4" w:color="auto"/>
          <w:bottom w:val="single" w:sz="12" w:space="1" w:color="auto"/>
          <w:right w:val="single" w:sz="12" w:space="4" w:color="auto"/>
        </w:pBdr>
        <w:spacing w:before="100" w:after="100" w:line="240" w:lineRule="auto"/>
        <w:jc w:val="both"/>
        <w:rPr>
          <w:color w:val="auto"/>
        </w:rPr>
      </w:pPr>
      <w:r w:rsidRPr="008616EC">
        <w:rPr>
          <w:color w:val="auto"/>
        </w:rPr>
        <w:t xml:space="preserve">Motivation: </w:t>
      </w:r>
    </w:p>
    <w:p w:rsidR="008616EC" w:rsidRPr="008616EC" w:rsidRDefault="008616EC" w:rsidP="008A6F09">
      <w:pPr>
        <w:pBdr>
          <w:top w:val="single" w:sz="12" w:space="1" w:color="auto"/>
          <w:left w:val="single" w:sz="12" w:space="4" w:color="auto"/>
          <w:bottom w:val="single" w:sz="12" w:space="1" w:color="auto"/>
          <w:right w:val="single" w:sz="12" w:space="4" w:color="auto"/>
        </w:pBdr>
        <w:spacing w:before="100" w:after="100" w:line="240" w:lineRule="auto"/>
        <w:jc w:val="both"/>
        <w:rPr>
          <w:color w:val="auto"/>
        </w:rPr>
      </w:pPr>
      <w:r w:rsidRPr="008616EC">
        <w:rPr>
          <w:color w:val="auto"/>
        </w:rPr>
        <w:t xml:space="preserve">L'exécution des marchés régis par le présent cahier des charges est étroitement liée à d'autres marchés relatifs à des activités professionnelles de type "génie civil" (autoroutes, routes...). Ce n'est en effet qu'à partir d’un certain stade de réalisation de tels ouvrages qu’intervient le placement des équipements spécifiques. La coordination de mise en service préalable, coordination des travaux et fournitures et adéquation des délais d'exécution amène de manière répétée l'adjudicateur à suspendre le délai d'exécution. </w:t>
      </w:r>
    </w:p>
    <w:p w:rsidR="008616EC" w:rsidRPr="008616EC" w:rsidRDefault="008616EC" w:rsidP="008A6F09">
      <w:pPr>
        <w:pBdr>
          <w:top w:val="single" w:sz="12" w:space="1" w:color="auto"/>
          <w:left w:val="single" w:sz="12" w:space="4" w:color="auto"/>
          <w:bottom w:val="single" w:sz="12" w:space="1" w:color="auto"/>
          <w:right w:val="single" w:sz="12" w:space="4" w:color="auto"/>
        </w:pBdr>
        <w:spacing w:before="100" w:after="100" w:line="240" w:lineRule="auto"/>
        <w:jc w:val="both"/>
        <w:rPr>
          <w:color w:val="auto"/>
        </w:rPr>
      </w:pPr>
      <w:r w:rsidRPr="008616EC">
        <w:rPr>
          <w:color w:val="auto"/>
        </w:rPr>
        <w:t xml:space="preserve">d) articles 41, 42 et 43 relatifs aux réceptions techniques. </w:t>
      </w:r>
    </w:p>
    <w:p w:rsidR="008616EC" w:rsidRPr="008616EC" w:rsidRDefault="008616EC" w:rsidP="008A6F09">
      <w:pPr>
        <w:pBdr>
          <w:top w:val="single" w:sz="12" w:space="1" w:color="auto"/>
          <w:left w:val="single" w:sz="12" w:space="4" w:color="auto"/>
          <w:bottom w:val="single" w:sz="12" w:space="1" w:color="auto"/>
          <w:right w:val="single" w:sz="12" w:space="4" w:color="auto"/>
        </w:pBdr>
        <w:spacing w:before="100" w:after="100" w:line="240" w:lineRule="auto"/>
        <w:jc w:val="both"/>
        <w:rPr>
          <w:color w:val="auto"/>
        </w:rPr>
      </w:pPr>
      <w:r w:rsidRPr="008616EC">
        <w:rPr>
          <w:color w:val="auto"/>
        </w:rPr>
        <w:t xml:space="preserve">e) article 64 relatif aux réceptions et garanties. </w:t>
      </w:r>
    </w:p>
    <w:p w:rsidR="008616EC" w:rsidRPr="008A6F09" w:rsidRDefault="008616EC" w:rsidP="008A6F09">
      <w:pPr>
        <w:pBdr>
          <w:top w:val="single" w:sz="12" w:space="1" w:color="auto"/>
          <w:left w:val="single" w:sz="12" w:space="4" w:color="auto"/>
          <w:bottom w:val="single" w:sz="12" w:space="1" w:color="auto"/>
          <w:right w:val="single" w:sz="12" w:space="4" w:color="auto"/>
        </w:pBdr>
        <w:spacing w:before="100" w:after="100" w:line="240" w:lineRule="auto"/>
        <w:jc w:val="both"/>
        <w:rPr>
          <w:color w:val="auto"/>
        </w:rPr>
      </w:pPr>
      <w:r w:rsidRPr="008616EC">
        <w:rPr>
          <w:color w:val="auto"/>
        </w:rPr>
        <w:t xml:space="preserve">f) article 82 relatif aux moyens de contrôle. </w:t>
      </w:r>
    </w:p>
    <w:p w:rsidR="008A6F09" w:rsidRPr="008A6F09" w:rsidRDefault="008616EC" w:rsidP="008A6F09">
      <w:pPr>
        <w:pBdr>
          <w:top w:val="single" w:sz="12" w:space="1" w:color="auto"/>
          <w:left w:val="single" w:sz="12" w:space="4" w:color="auto"/>
          <w:bottom w:val="single" w:sz="12" w:space="1" w:color="auto"/>
          <w:right w:val="single" w:sz="12" w:space="4" w:color="auto"/>
        </w:pBdr>
        <w:spacing w:before="100" w:after="100" w:line="240" w:lineRule="auto"/>
        <w:jc w:val="both"/>
        <w:rPr>
          <w:color w:val="auto"/>
        </w:rPr>
      </w:pPr>
      <w:r w:rsidRPr="008A6F09">
        <w:rPr>
          <w:color w:val="auto"/>
        </w:rPr>
        <w:t>g) article 83 relatif à la tenue du journal des travaux.</w:t>
      </w:r>
    </w:p>
    <w:p w:rsidR="008A6F09" w:rsidRPr="008A6F09" w:rsidRDefault="008A6F09" w:rsidP="008A6F09">
      <w:pPr>
        <w:pStyle w:val="Paragraphedeliste"/>
        <w:keepNext/>
        <w:ind w:left="1222"/>
        <w:rPr>
          <w:b/>
        </w:rPr>
      </w:pPr>
    </w:p>
    <w:p w:rsidR="008616EC" w:rsidRPr="008616EC" w:rsidRDefault="008616EC" w:rsidP="0082252F">
      <w:pPr>
        <w:pStyle w:val="Paragraphedeliste"/>
        <w:keepNext/>
        <w:numPr>
          <w:ilvl w:val="1"/>
          <w:numId w:val="23"/>
        </w:numPr>
        <w:ind w:left="0" w:right="-340" w:firstLine="0"/>
        <w:rPr>
          <w:b/>
        </w:rPr>
      </w:pPr>
      <w:r w:rsidRPr="008616EC">
        <w:rPr>
          <w:b/>
          <w:u w:val="single"/>
        </w:rPr>
        <w:t xml:space="preserve">Dérogations </w:t>
      </w:r>
      <w:r w:rsidR="00457E5A">
        <w:rPr>
          <w:b/>
          <w:u w:val="single"/>
        </w:rPr>
        <w:t xml:space="preserve">du présent CSC </w:t>
      </w:r>
      <w:r>
        <w:rPr>
          <w:b/>
          <w:u w:val="single"/>
        </w:rPr>
        <w:t>a</w:t>
      </w:r>
      <w:r w:rsidRPr="008616EC">
        <w:rPr>
          <w:b/>
          <w:u w:val="single"/>
        </w:rPr>
        <w:t xml:space="preserve">u CCT QUALIROUTES </w:t>
      </w:r>
      <w:r w:rsidR="00457E5A">
        <w:rPr>
          <w:b/>
          <w:u w:val="single"/>
        </w:rPr>
        <w:t>et/ou à l’AR du 14 janvier 2013</w:t>
      </w:r>
    </w:p>
    <w:p w:rsidR="00C35C84" w:rsidRDefault="00C35C84" w:rsidP="005F6DD3">
      <w:pPr>
        <w:keepNext/>
        <w:rPr>
          <w:color w:val="auto"/>
        </w:rPr>
      </w:pPr>
    </w:p>
    <w:p w:rsidR="005F6DD3" w:rsidRDefault="005F6DD3" w:rsidP="005F6DD3">
      <w:pPr>
        <w:keepNext/>
        <w:pBdr>
          <w:top w:val="single" w:sz="12" w:space="1" w:color="auto"/>
          <w:left w:val="single" w:sz="12" w:space="4" w:color="auto"/>
          <w:bottom w:val="single" w:sz="12" w:space="1" w:color="auto"/>
          <w:right w:val="single" w:sz="12" w:space="4" w:color="auto"/>
        </w:pBdr>
        <w:jc w:val="both"/>
        <w:rPr>
          <w:color w:val="auto"/>
        </w:rPr>
      </w:pPr>
      <w:r>
        <w:rPr>
          <w:color w:val="auto"/>
        </w:rPr>
        <w:t xml:space="preserve">Indiquer et motiver les </w:t>
      </w:r>
      <w:r w:rsidR="00E15069">
        <w:rPr>
          <w:color w:val="auto"/>
        </w:rPr>
        <w:t xml:space="preserve">éventuelles </w:t>
      </w:r>
      <w:r>
        <w:rPr>
          <w:color w:val="auto"/>
        </w:rPr>
        <w:t xml:space="preserve">modifications apportées aux clauses </w:t>
      </w:r>
      <w:r w:rsidR="00E15069">
        <w:rPr>
          <w:color w:val="auto"/>
        </w:rPr>
        <w:t xml:space="preserve">administratives et </w:t>
      </w:r>
      <w:r w:rsidR="00457E5A">
        <w:rPr>
          <w:color w:val="auto"/>
        </w:rPr>
        <w:t xml:space="preserve">techniques du CCT QUALIROUTES </w:t>
      </w:r>
      <w:r w:rsidR="00457E5A" w:rsidRPr="005540E5">
        <w:rPr>
          <w:color w:val="auto"/>
        </w:rPr>
        <w:t xml:space="preserve">ainsi que, le cas échéant, les dérogations à l’AR du 14 </w:t>
      </w:r>
      <w:r w:rsidR="00457E5A">
        <w:rPr>
          <w:color w:val="auto"/>
        </w:rPr>
        <w:t>janvier 2013 qui sont propres à ce</w:t>
      </w:r>
      <w:r w:rsidR="00457E5A" w:rsidRPr="005540E5">
        <w:rPr>
          <w:color w:val="auto"/>
        </w:rPr>
        <w:t xml:space="preserve"> cahier spécial des charges (= autres que celles mentionnées sous 1.1.</w:t>
      </w:r>
      <w:r w:rsidR="00457E5A">
        <w:rPr>
          <w:color w:val="auto"/>
        </w:rPr>
        <w:t>)</w:t>
      </w:r>
      <w:r w:rsidR="00E15069">
        <w:rPr>
          <w:color w:val="auto"/>
        </w:rPr>
        <w:t xml:space="preserve"> </w:t>
      </w:r>
    </w:p>
    <w:p w:rsidR="005F6DD3" w:rsidRDefault="005F6DD3" w:rsidP="005F6DD3">
      <w:pPr>
        <w:rPr>
          <w:color w:val="auto"/>
        </w:rPr>
      </w:pPr>
    </w:p>
    <w:p w:rsidR="00E15069" w:rsidRDefault="005F6DD3" w:rsidP="00E15069">
      <w:pPr>
        <w:rPr>
          <w:i/>
          <w:color w:val="auto"/>
        </w:rPr>
      </w:pPr>
      <w:r>
        <w:rPr>
          <w:i/>
          <w:color w:val="auto"/>
        </w:rPr>
        <w:t>Il est rappelé que les dérogations aux clauses</w:t>
      </w:r>
      <w:r w:rsidR="00E15069">
        <w:rPr>
          <w:i/>
          <w:color w:val="auto"/>
        </w:rPr>
        <w:t xml:space="preserve"> administratives et</w:t>
      </w:r>
      <w:r>
        <w:rPr>
          <w:i/>
          <w:color w:val="auto"/>
        </w:rPr>
        <w:t xml:space="preserve"> techniques doivent constituer l’exception</w:t>
      </w:r>
      <w:r w:rsidR="00E15069">
        <w:rPr>
          <w:i/>
          <w:color w:val="auto"/>
        </w:rPr>
        <w:t>. Toute dérogation doit être justifiée par les spécificités du marché.</w:t>
      </w:r>
    </w:p>
    <w:p w:rsidR="005F6DD3" w:rsidRDefault="005F6DD3" w:rsidP="005F6DD3">
      <w:pPr>
        <w:rPr>
          <w:color w:val="auto"/>
        </w:rPr>
      </w:pPr>
    </w:p>
    <w:p w:rsidR="005F6DD3" w:rsidRDefault="005F6DD3" w:rsidP="005F6DD3">
      <w:pPr>
        <w:jc w:val="both"/>
        <w:rPr>
          <w:b/>
          <w:color w:val="auto"/>
        </w:rPr>
      </w:pPr>
      <w:r>
        <w:rPr>
          <w:b/>
          <w:color w:val="auto"/>
        </w:rPr>
        <w:t xml:space="preserve">2. </w:t>
      </w:r>
      <w:r>
        <w:rPr>
          <w:b/>
          <w:color w:val="auto"/>
          <w:u w:val="single"/>
        </w:rPr>
        <w:t>Pouvoir adjudicateur</w:t>
      </w:r>
    </w:p>
    <w:p w:rsidR="005F6DD3" w:rsidRDefault="005F6DD3" w:rsidP="005F6DD3">
      <w:pPr>
        <w:jc w:val="both"/>
        <w:rPr>
          <w:color w:val="auto"/>
        </w:rPr>
      </w:pPr>
    </w:p>
    <w:p w:rsidR="005F6DD3" w:rsidRPr="00DE6D52" w:rsidRDefault="00DE6D52" w:rsidP="005F6DD3">
      <w:pPr>
        <w:pBdr>
          <w:top w:val="single" w:sz="12" w:space="1" w:color="auto"/>
          <w:left w:val="single" w:sz="12" w:space="1" w:color="auto"/>
          <w:bottom w:val="single" w:sz="12" w:space="1" w:color="auto"/>
          <w:right w:val="single" w:sz="12" w:space="1" w:color="auto"/>
        </w:pBdr>
        <w:jc w:val="both"/>
        <w:rPr>
          <w:color w:val="auto"/>
        </w:rPr>
      </w:pPr>
      <w:r w:rsidRPr="00DE6D52">
        <w:rPr>
          <w:color w:val="auto"/>
        </w:rPr>
        <w:t>Indiquer l’entité juridique</w:t>
      </w:r>
      <w:r>
        <w:rPr>
          <w:color w:val="auto"/>
        </w:rPr>
        <w:t xml:space="preserve"> (= disposant d’une personnalité juridique)</w:t>
      </w:r>
      <w:r w:rsidR="00356487">
        <w:rPr>
          <w:color w:val="auto"/>
        </w:rPr>
        <w:t xml:space="preserve"> puis le service responsable</w:t>
      </w:r>
    </w:p>
    <w:p w:rsidR="005F6DD3" w:rsidRDefault="005F6DD3" w:rsidP="005F6DD3">
      <w:pPr>
        <w:jc w:val="both"/>
        <w:rPr>
          <w:color w:val="auto"/>
        </w:rPr>
      </w:pPr>
    </w:p>
    <w:p w:rsidR="00AC207D" w:rsidRDefault="00DE6D52" w:rsidP="005F6DD3">
      <w:pPr>
        <w:jc w:val="both"/>
        <w:rPr>
          <w:i/>
          <w:color w:val="auto"/>
        </w:rPr>
      </w:pPr>
      <w:r>
        <w:rPr>
          <w:i/>
          <w:color w:val="auto"/>
        </w:rPr>
        <w:t>Exemple 1</w:t>
      </w:r>
      <w:r w:rsidR="00CF6F99">
        <w:rPr>
          <w:i/>
          <w:color w:val="auto"/>
        </w:rPr>
        <w:t>:</w:t>
      </w:r>
      <w:r w:rsidR="008B5104">
        <w:rPr>
          <w:i/>
          <w:color w:val="auto"/>
        </w:rPr>
        <w:t xml:space="preserve"> Région Wallonne</w:t>
      </w:r>
      <w:r w:rsidR="00881121">
        <w:rPr>
          <w:i/>
          <w:color w:val="auto"/>
        </w:rPr>
        <w:t> </w:t>
      </w:r>
      <w:proofErr w:type="gramStart"/>
      <w:r w:rsidR="00881121">
        <w:rPr>
          <w:i/>
          <w:color w:val="auto"/>
        </w:rPr>
        <w:t>(</w:t>
      </w:r>
      <w:r w:rsidR="008B5104">
        <w:rPr>
          <w:i/>
          <w:color w:val="auto"/>
        </w:rPr>
        <w:t xml:space="preserve"> SPW</w:t>
      </w:r>
      <w:proofErr w:type="gramEnd"/>
      <w:r w:rsidR="008B5104">
        <w:rPr>
          <w:i/>
          <w:color w:val="auto"/>
        </w:rPr>
        <w:t xml:space="preserve"> – DG.. – Direction </w:t>
      </w:r>
      <w:proofErr w:type="gramStart"/>
      <w:r w:rsidR="008B5104">
        <w:rPr>
          <w:i/>
          <w:color w:val="auto"/>
        </w:rPr>
        <w:t xml:space="preserve">… </w:t>
      </w:r>
      <w:r w:rsidR="00881121">
        <w:rPr>
          <w:i/>
          <w:color w:val="auto"/>
        </w:rPr>
        <w:t>)</w:t>
      </w:r>
      <w:proofErr w:type="gramEnd"/>
      <w:r w:rsidR="00881121">
        <w:rPr>
          <w:i/>
          <w:color w:val="auto"/>
        </w:rPr>
        <w:t>.</w:t>
      </w:r>
    </w:p>
    <w:p w:rsidR="00DE6D52" w:rsidRPr="00AC207D" w:rsidRDefault="00DE6D52" w:rsidP="005F6DD3">
      <w:pPr>
        <w:jc w:val="both"/>
        <w:rPr>
          <w:i/>
          <w:color w:val="auto"/>
        </w:rPr>
      </w:pPr>
      <w:r>
        <w:rPr>
          <w:i/>
          <w:color w:val="auto"/>
        </w:rPr>
        <w:t>Exemple 2</w:t>
      </w:r>
      <w:r w:rsidR="00CF6F99">
        <w:rPr>
          <w:i/>
          <w:color w:val="auto"/>
        </w:rPr>
        <w:t>:</w:t>
      </w:r>
      <w:r>
        <w:rPr>
          <w:i/>
          <w:color w:val="auto"/>
        </w:rPr>
        <w:t xml:space="preserve"> Commune de …, représentée par…</w:t>
      </w:r>
    </w:p>
    <w:p w:rsidR="00AC207D" w:rsidRDefault="00AC207D" w:rsidP="005F6DD3">
      <w:pPr>
        <w:jc w:val="both"/>
        <w:rPr>
          <w:color w:val="auto"/>
        </w:rPr>
      </w:pPr>
    </w:p>
    <w:p w:rsidR="005F6DD3" w:rsidRDefault="005F6DD3" w:rsidP="005F6DD3">
      <w:pPr>
        <w:jc w:val="both"/>
        <w:rPr>
          <w:b/>
          <w:color w:val="auto"/>
          <w:u w:val="single"/>
        </w:rPr>
      </w:pPr>
      <w:r>
        <w:rPr>
          <w:b/>
          <w:color w:val="auto"/>
        </w:rPr>
        <w:t xml:space="preserve">3. </w:t>
      </w:r>
      <w:r>
        <w:rPr>
          <w:b/>
          <w:color w:val="auto"/>
          <w:u w:val="single"/>
        </w:rPr>
        <w:t>Objet du marché</w:t>
      </w:r>
      <w:r w:rsidR="00DE6D52">
        <w:rPr>
          <w:b/>
          <w:color w:val="auto"/>
          <w:u w:val="single"/>
        </w:rPr>
        <w:t xml:space="preserve"> et description des travaux</w:t>
      </w:r>
    </w:p>
    <w:p w:rsidR="00A11922" w:rsidRDefault="00A11922" w:rsidP="005F6DD3">
      <w:pPr>
        <w:jc w:val="both"/>
        <w:rPr>
          <w:b/>
          <w:color w:val="auto"/>
        </w:rPr>
      </w:pPr>
    </w:p>
    <w:p w:rsidR="00B97CB3" w:rsidRDefault="00B97CB3" w:rsidP="00A11922">
      <w:pPr>
        <w:pBdr>
          <w:top w:val="single" w:sz="12" w:space="1" w:color="auto"/>
          <w:left w:val="single" w:sz="12" w:space="4" w:color="auto"/>
          <w:bottom w:val="single" w:sz="12" w:space="1" w:color="auto"/>
          <w:right w:val="single" w:sz="12" w:space="4" w:color="auto"/>
        </w:pBdr>
        <w:jc w:val="both"/>
        <w:rPr>
          <w:color w:val="auto"/>
        </w:rPr>
      </w:pPr>
      <w:r>
        <w:rPr>
          <w:color w:val="auto"/>
        </w:rPr>
        <w:t>Indiquer</w:t>
      </w:r>
      <w:r w:rsidR="00CF6F99">
        <w:rPr>
          <w:color w:val="auto"/>
        </w:rPr>
        <w:t>:</w:t>
      </w:r>
    </w:p>
    <w:p w:rsidR="00B97CB3" w:rsidRDefault="00C70C75" w:rsidP="00A11922">
      <w:pPr>
        <w:pBdr>
          <w:top w:val="single" w:sz="12" w:space="1" w:color="auto"/>
          <w:left w:val="single" w:sz="12" w:space="4" w:color="auto"/>
          <w:bottom w:val="single" w:sz="12" w:space="1" w:color="auto"/>
          <w:right w:val="single" w:sz="12" w:space="4" w:color="auto"/>
        </w:pBdr>
        <w:jc w:val="both"/>
        <w:rPr>
          <w:color w:val="auto"/>
        </w:rPr>
      </w:pPr>
      <w:r>
        <w:rPr>
          <w:color w:val="auto"/>
        </w:rPr>
        <w:t>- L</w:t>
      </w:r>
      <w:r w:rsidR="00B97CB3">
        <w:rPr>
          <w:color w:val="auto"/>
        </w:rPr>
        <w:t>es parties principales du ou des ouvrages à réaliser</w:t>
      </w:r>
    </w:p>
    <w:p w:rsidR="00B97CB3" w:rsidRDefault="00CF6F99" w:rsidP="00CF6F99">
      <w:pPr>
        <w:pBdr>
          <w:top w:val="single" w:sz="12" w:space="1" w:color="auto"/>
          <w:left w:val="single" w:sz="12" w:space="4" w:color="auto"/>
          <w:bottom w:val="single" w:sz="12" w:space="1" w:color="auto"/>
          <w:right w:val="single" w:sz="12" w:space="4" w:color="auto"/>
        </w:pBdr>
        <w:rPr>
          <w:color w:val="auto"/>
        </w:rPr>
      </w:pPr>
      <w:r>
        <w:rPr>
          <w:color w:val="auto"/>
        </w:rPr>
        <w:t xml:space="preserve">- </w:t>
      </w:r>
      <w:r w:rsidR="00C70C75">
        <w:rPr>
          <w:color w:val="auto"/>
        </w:rPr>
        <w:t>L</w:t>
      </w:r>
      <w:r w:rsidR="00B97CB3">
        <w:rPr>
          <w:color w:val="auto"/>
        </w:rPr>
        <w:t xml:space="preserve">e type de réseau </w:t>
      </w:r>
      <w:r w:rsidR="00B97CB3" w:rsidRPr="00A11922">
        <w:rPr>
          <w:color w:val="auto"/>
        </w:rPr>
        <w:t xml:space="preserve">sur lequel s’effectuent les travaux, conformément au </w:t>
      </w:r>
      <w:r w:rsidR="00B97CB3" w:rsidRPr="00A11922">
        <w:rPr>
          <w:color w:val="0000FF"/>
        </w:rPr>
        <w:t xml:space="preserve">B. 1. </w:t>
      </w:r>
      <w:proofErr w:type="gramStart"/>
      <w:r w:rsidR="00B97CB3" w:rsidRPr="00A11922">
        <w:rPr>
          <w:color w:val="auto"/>
        </w:rPr>
        <w:t>du</w:t>
      </w:r>
      <w:proofErr w:type="gramEnd"/>
      <w:r w:rsidR="00B97CB3" w:rsidRPr="00A11922">
        <w:rPr>
          <w:color w:val="auto"/>
        </w:rPr>
        <w:t xml:space="preserve"> CCT </w:t>
      </w:r>
      <w:r w:rsidR="00B97CB3">
        <w:rPr>
          <w:color w:val="auto"/>
        </w:rPr>
        <w:t>QUALIROUTES</w:t>
      </w:r>
    </w:p>
    <w:p w:rsidR="00B97CB3" w:rsidRDefault="00C70C75" w:rsidP="00C70C75">
      <w:pPr>
        <w:pBdr>
          <w:top w:val="single" w:sz="12" w:space="1" w:color="auto"/>
          <w:left w:val="single" w:sz="12" w:space="4" w:color="auto"/>
          <w:bottom w:val="single" w:sz="12" w:space="1" w:color="auto"/>
          <w:right w:val="single" w:sz="12" w:space="4" w:color="auto"/>
        </w:pBdr>
        <w:rPr>
          <w:color w:val="auto"/>
        </w:rPr>
      </w:pPr>
      <w:r>
        <w:rPr>
          <w:color w:val="auto"/>
        </w:rPr>
        <w:t>- S</w:t>
      </w:r>
      <w:r w:rsidR="00B97CB3">
        <w:rPr>
          <w:color w:val="auto"/>
        </w:rPr>
        <w:t>i le marché comporte plusieurs parties et/ou lots ou plusieurs phases ayant leur délai et leur montant propres, les décrire ici.</w:t>
      </w:r>
    </w:p>
    <w:p w:rsidR="00B97CB3" w:rsidRDefault="001B17BC" w:rsidP="00C70C75">
      <w:pPr>
        <w:pBdr>
          <w:top w:val="single" w:sz="12" w:space="1" w:color="auto"/>
          <w:left w:val="single" w:sz="12" w:space="4" w:color="auto"/>
          <w:bottom w:val="single" w:sz="12" w:space="1" w:color="auto"/>
          <w:right w:val="single" w:sz="12" w:space="4" w:color="auto"/>
        </w:pBdr>
        <w:rPr>
          <w:color w:val="auto"/>
        </w:rPr>
      </w:pPr>
      <w:r>
        <w:rPr>
          <w:color w:val="auto"/>
        </w:rPr>
        <w:lastRenderedPageBreak/>
        <w:t>-</w:t>
      </w:r>
      <w:r w:rsidR="00B97CB3">
        <w:rPr>
          <w:color w:val="auto"/>
        </w:rPr>
        <w:t xml:space="preserve"> </w:t>
      </w:r>
      <w:r w:rsidR="00C70C75">
        <w:rPr>
          <w:color w:val="auto"/>
        </w:rPr>
        <w:t>L</w:t>
      </w:r>
      <w:r w:rsidR="00B97CB3">
        <w:rPr>
          <w:color w:val="auto"/>
        </w:rPr>
        <w:t>a clause antidumping</w:t>
      </w:r>
      <w:r w:rsidR="00121BC4">
        <w:rPr>
          <w:color w:val="auto"/>
        </w:rPr>
        <w:t xml:space="preserve"> suivante</w:t>
      </w:r>
      <w:r w:rsidR="00CF6F99">
        <w:rPr>
          <w:color w:val="auto"/>
        </w:rPr>
        <w:t>:</w:t>
      </w:r>
      <w:r w:rsidR="00B97CB3">
        <w:rPr>
          <w:color w:val="auto"/>
        </w:rPr>
        <w:t xml:space="preserve"> </w:t>
      </w:r>
      <w:r w:rsidR="00CF6F99">
        <w:rPr>
          <w:color w:val="auto"/>
        </w:rPr>
        <w:t>"</w:t>
      </w:r>
      <w:r w:rsidR="00B97CB3">
        <w:rPr>
          <w:color w:val="auto"/>
        </w:rPr>
        <w:t>D</w:t>
      </w:r>
      <w:r w:rsidR="00B97CB3" w:rsidRPr="008A5CC2">
        <w:rPr>
          <w:color w:val="auto"/>
        </w:rPr>
        <w:t>ans le cadre du présent marché, le pouvoir adjudicateur souhaite lutter contre le dumping social et la fraude sociale</w:t>
      </w:r>
      <w:r w:rsidR="00CF6F99">
        <w:rPr>
          <w:color w:val="auto"/>
        </w:rPr>
        <w:t>".</w:t>
      </w:r>
    </w:p>
    <w:p w:rsidR="00B97CB3" w:rsidRDefault="00B97CB3" w:rsidP="00A11922">
      <w:pPr>
        <w:pBdr>
          <w:top w:val="single" w:sz="12" w:space="1" w:color="auto"/>
          <w:left w:val="single" w:sz="12" w:space="4" w:color="auto"/>
          <w:bottom w:val="single" w:sz="12" w:space="1" w:color="auto"/>
          <w:right w:val="single" w:sz="12" w:space="4" w:color="auto"/>
        </w:pBdr>
        <w:jc w:val="both"/>
        <w:rPr>
          <w:color w:val="auto"/>
        </w:rPr>
      </w:pPr>
    </w:p>
    <w:p w:rsidR="008A5CC2" w:rsidRDefault="008A5CC2" w:rsidP="00A11922">
      <w:pPr>
        <w:pBdr>
          <w:top w:val="single" w:sz="12" w:space="1" w:color="auto"/>
          <w:left w:val="single" w:sz="12" w:space="4" w:color="auto"/>
          <w:bottom w:val="single" w:sz="12" w:space="1" w:color="auto"/>
          <w:right w:val="single" w:sz="12" w:space="4" w:color="auto"/>
        </w:pBdr>
        <w:jc w:val="both"/>
        <w:rPr>
          <w:color w:val="auto"/>
        </w:rPr>
      </w:pPr>
      <w:r>
        <w:rPr>
          <w:color w:val="auto"/>
        </w:rPr>
        <w:t>Le détail des tr</w:t>
      </w:r>
      <w:r w:rsidR="00A11922">
        <w:rPr>
          <w:color w:val="auto"/>
        </w:rPr>
        <w:t>avaux est repris dans les clauses techniques et le métré récapitulatif annexé</w:t>
      </w:r>
      <w:r w:rsidR="00121BC4">
        <w:rPr>
          <w:color w:val="auto"/>
        </w:rPr>
        <w:t>s</w:t>
      </w:r>
      <w:r w:rsidR="00A11922">
        <w:rPr>
          <w:color w:val="auto"/>
        </w:rPr>
        <w:t xml:space="preserve"> au présent cahier spécial des charges.</w:t>
      </w:r>
    </w:p>
    <w:p w:rsidR="005F6DD3" w:rsidRDefault="005F6DD3" w:rsidP="00A11922">
      <w:pPr>
        <w:pBdr>
          <w:top w:val="single" w:sz="12" w:space="1" w:color="auto"/>
          <w:left w:val="single" w:sz="12" w:space="4" w:color="auto"/>
          <w:bottom w:val="single" w:sz="12" w:space="1" w:color="auto"/>
          <w:right w:val="single" w:sz="12" w:space="4" w:color="auto"/>
        </w:pBdr>
        <w:jc w:val="both"/>
        <w:rPr>
          <w:color w:val="auto"/>
        </w:rPr>
      </w:pPr>
    </w:p>
    <w:p w:rsidR="005F6DD3" w:rsidRDefault="00914F6C" w:rsidP="00A11922">
      <w:pPr>
        <w:pBdr>
          <w:top w:val="single" w:sz="12" w:space="1" w:color="auto"/>
          <w:left w:val="single" w:sz="12" w:space="4" w:color="auto"/>
          <w:bottom w:val="single" w:sz="12" w:space="1" w:color="auto"/>
          <w:right w:val="single" w:sz="12" w:space="4" w:color="auto"/>
        </w:pBdr>
        <w:jc w:val="both"/>
        <w:rPr>
          <w:color w:val="auto"/>
        </w:rPr>
      </w:pPr>
      <w:r>
        <w:rPr>
          <w:color w:val="auto"/>
        </w:rPr>
        <w:t>Le cas échéant, la gestion</w:t>
      </w:r>
      <w:r w:rsidR="00E06B52">
        <w:rPr>
          <w:color w:val="auto"/>
        </w:rPr>
        <w:t xml:space="preserve"> des lots est reprise au point 5</w:t>
      </w:r>
      <w:r>
        <w:rPr>
          <w:color w:val="auto"/>
        </w:rPr>
        <w:t xml:space="preserve"> ci-dessous.</w:t>
      </w:r>
    </w:p>
    <w:p w:rsidR="008A5CC2" w:rsidRDefault="008A5CC2" w:rsidP="005F6DD3">
      <w:pPr>
        <w:jc w:val="both"/>
        <w:rPr>
          <w:color w:val="FF0000"/>
        </w:rPr>
      </w:pPr>
    </w:p>
    <w:p w:rsidR="00424CD3" w:rsidRPr="0000461F" w:rsidRDefault="00914F6C" w:rsidP="00424CD3">
      <w:pPr>
        <w:jc w:val="both"/>
        <w:rPr>
          <w:b/>
          <w:color w:val="auto"/>
          <w:u w:val="single"/>
        </w:rPr>
      </w:pPr>
      <w:r>
        <w:rPr>
          <w:b/>
          <w:color w:val="auto"/>
        </w:rPr>
        <w:t>4</w:t>
      </w:r>
      <w:r w:rsidR="00424CD3" w:rsidRPr="0000461F">
        <w:rPr>
          <w:b/>
          <w:color w:val="auto"/>
        </w:rPr>
        <w:t xml:space="preserve">. </w:t>
      </w:r>
      <w:r w:rsidR="00424CD3" w:rsidRPr="0000461F">
        <w:rPr>
          <w:b/>
          <w:color w:val="auto"/>
          <w:u w:val="single"/>
        </w:rPr>
        <w:t>Législation et documents contractuels applicables</w:t>
      </w:r>
    </w:p>
    <w:p w:rsidR="00424CD3" w:rsidRDefault="00424CD3" w:rsidP="00424CD3">
      <w:pPr>
        <w:jc w:val="both"/>
        <w:rPr>
          <w:color w:val="auto"/>
        </w:rPr>
      </w:pPr>
    </w:p>
    <w:p w:rsidR="00424CD3" w:rsidRDefault="00424CD3" w:rsidP="00815128">
      <w:pPr>
        <w:pBdr>
          <w:top w:val="single" w:sz="12" w:space="1" w:color="auto"/>
          <w:left w:val="single" w:sz="12" w:space="4" w:color="auto"/>
          <w:bottom w:val="single" w:sz="12" w:space="1" w:color="auto"/>
          <w:right w:val="single" w:sz="12" w:space="4" w:color="auto"/>
        </w:pBdr>
        <w:spacing w:before="100" w:after="100" w:line="240" w:lineRule="auto"/>
        <w:jc w:val="both"/>
        <w:rPr>
          <w:color w:val="auto"/>
        </w:rPr>
      </w:pPr>
      <w:r w:rsidRPr="00356487">
        <w:rPr>
          <w:color w:val="auto"/>
          <w:u w:val="single"/>
        </w:rPr>
        <w:t>Réglementation relative aux marchés publics</w:t>
      </w:r>
      <w:r w:rsidR="00CF6F99">
        <w:rPr>
          <w:color w:val="auto"/>
        </w:rPr>
        <w:t>:</w:t>
      </w:r>
    </w:p>
    <w:p w:rsidR="00424CD3" w:rsidRPr="00424CD3" w:rsidRDefault="00C70C75" w:rsidP="00815128">
      <w:pPr>
        <w:pBdr>
          <w:top w:val="single" w:sz="12" w:space="1" w:color="auto"/>
          <w:left w:val="single" w:sz="12" w:space="4" w:color="auto"/>
          <w:bottom w:val="single" w:sz="12" w:space="1" w:color="auto"/>
          <w:right w:val="single" w:sz="12" w:space="4" w:color="auto"/>
        </w:pBdr>
        <w:spacing w:before="100" w:after="100" w:line="240" w:lineRule="auto"/>
        <w:jc w:val="both"/>
        <w:rPr>
          <w:color w:val="auto"/>
        </w:rPr>
      </w:pPr>
      <w:r>
        <w:rPr>
          <w:color w:val="auto"/>
        </w:rPr>
        <w:t>L</w:t>
      </w:r>
      <w:r w:rsidR="00424CD3">
        <w:rPr>
          <w:color w:val="auto"/>
        </w:rPr>
        <w:t xml:space="preserve">a loi du </w:t>
      </w:r>
      <w:r w:rsidR="00424CD3" w:rsidRPr="00424CD3">
        <w:rPr>
          <w:color w:val="auto"/>
        </w:rPr>
        <w:t>17 juin 2016 relative aux marchés publics</w:t>
      </w:r>
      <w:r w:rsidR="00131630">
        <w:rPr>
          <w:color w:val="auto"/>
        </w:rPr>
        <w:t xml:space="preserve">, ci-dessous </w:t>
      </w:r>
      <w:r w:rsidR="00CF6F99">
        <w:rPr>
          <w:color w:val="auto"/>
        </w:rPr>
        <w:t>"</w:t>
      </w:r>
      <w:r w:rsidR="00131630" w:rsidRPr="00131630">
        <w:rPr>
          <w:b/>
          <w:color w:val="auto"/>
        </w:rPr>
        <w:t>la loi</w:t>
      </w:r>
      <w:r w:rsidR="00CF6F99">
        <w:rPr>
          <w:color w:val="auto"/>
        </w:rPr>
        <w:t>";</w:t>
      </w:r>
    </w:p>
    <w:p w:rsidR="00424CD3" w:rsidRPr="00424CD3" w:rsidRDefault="00C70C75" w:rsidP="00815128">
      <w:pPr>
        <w:pStyle w:val="Default"/>
        <w:pBdr>
          <w:top w:val="single" w:sz="12" w:space="1" w:color="auto"/>
          <w:left w:val="single" w:sz="12" w:space="4" w:color="auto"/>
          <w:bottom w:val="single" w:sz="12" w:space="1" w:color="auto"/>
          <w:right w:val="single" w:sz="12" w:space="4" w:color="auto"/>
        </w:pBdr>
        <w:rPr>
          <w:rFonts w:ascii="Times New Roman" w:eastAsiaTheme="minorHAnsi" w:hAnsi="Times New Roman" w:cs="Times New Roman"/>
          <w:lang w:val="fr-FR" w:eastAsia="en-US"/>
        </w:rPr>
      </w:pPr>
      <w:r>
        <w:rPr>
          <w:rFonts w:ascii="Times New Roman" w:hAnsi="Times New Roman" w:cs="Times New Roman"/>
          <w:color w:val="auto"/>
          <w:lang w:val="fr-FR"/>
        </w:rPr>
        <w:t>L</w:t>
      </w:r>
      <w:r w:rsidR="00424CD3" w:rsidRPr="00424CD3">
        <w:rPr>
          <w:rFonts w:ascii="Times New Roman" w:hAnsi="Times New Roman" w:cs="Times New Roman"/>
          <w:color w:val="auto"/>
          <w:lang w:val="fr-FR"/>
        </w:rPr>
        <w:t>a loi du 17 juin 2013 relative à la motivation, à l’information et aux voies de recours en matière de marchés publics, de</w:t>
      </w:r>
      <w:r w:rsidR="00424CD3" w:rsidRPr="00424CD3">
        <w:rPr>
          <w:rFonts w:ascii="Times New Roman" w:eastAsiaTheme="minorHAnsi" w:hAnsi="Times New Roman" w:cs="Times New Roman"/>
          <w:b/>
          <w:bCs/>
          <w:lang w:val="fr-FR" w:eastAsia="en-US"/>
        </w:rPr>
        <w:t xml:space="preserve"> </w:t>
      </w:r>
      <w:r w:rsidR="00424CD3" w:rsidRPr="00424CD3">
        <w:rPr>
          <w:rFonts w:ascii="Times New Roman" w:eastAsiaTheme="minorHAnsi" w:hAnsi="Times New Roman" w:cs="Times New Roman"/>
          <w:bCs/>
          <w:lang w:val="fr-FR" w:eastAsia="en-US"/>
        </w:rPr>
        <w:t>certains marchés de travaux, de fournitures et de services et de concessions</w:t>
      </w:r>
      <w:r w:rsidR="00CF6F99">
        <w:rPr>
          <w:rFonts w:ascii="Times New Roman" w:hAnsi="Times New Roman" w:cs="Times New Roman"/>
          <w:color w:val="auto"/>
          <w:lang w:val="fr-FR"/>
        </w:rPr>
        <w:t>;</w:t>
      </w:r>
      <w:r w:rsidR="00424CD3" w:rsidRPr="00424CD3">
        <w:rPr>
          <w:rFonts w:ascii="Times New Roman" w:hAnsi="Times New Roman" w:cs="Times New Roman"/>
          <w:lang w:val="fr-FR"/>
        </w:rPr>
        <w:t xml:space="preserve"> </w:t>
      </w:r>
    </w:p>
    <w:p w:rsidR="00424CD3" w:rsidRPr="00424CD3" w:rsidRDefault="00C70C75" w:rsidP="00815128">
      <w:pPr>
        <w:pBdr>
          <w:top w:val="single" w:sz="12" w:space="1" w:color="auto"/>
          <w:left w:val="single" w:sz="12" w:space="4" w:color="auto"/>
          <w:bottom w:val="single" w:sz="12" w:space="1" w:color="auto"/>
          <w:right w:val="single" w:sz="12" w:space="4" w:color="auto"/>
        </w:pBdr>
        <w:spacing w:before="100" w:after="100" w:line="240" w:lineRule="auto"/>
        <w:jc w:val="both"/>
        <w:rPr>
          <w:color w:val="auto"/>
        </w:rPr>
      </w:pPr>
      <w:r>
        <w:rPr>
          <w:color w:val="auto"/>
        </w:rPr>
        <w:t>L</w:t>
      </w:r>
      <w:r w:rsidR="00424CD3" w:rsidRPr="00424CD3">
        <w:rPr>
          <w:color w:val="auto"/>
        </w:rPr>
        <w:t>'arrêté</w:t>
      </w:r>
      <w:r w:rsidR="00356487">
        <w:rPr>
          <w:color w:val="auto"/>
        </w:rPr>
        <w:t xml:space="preserve"> </w:t>
      </w:r>
      <w:r w:rsidR="00424CD3" w:rsidRPr="00424CD3">
        <w:rPr>
          <w:color w:val="auto"/>
        </w:rPr>
        <w:t>royal du 18 avril 2017 relatif à la passation des marchés publics dans les secteurs classiques</w:t>
      </w:r>
      <w:r w:rsidR="00CF6F99">
        <w:rPr>
          <w:color w:val="auto"/>
        </w:rPr>
        <w:t>, ci-dessous "</w:t>
      </w:r>
      <w:r w:rsidR="00131630">
        <w:rPr>
          <w:color w:val="auto"/>
        </w:rPr>
        <w:t>l’</w:t>
      </w:r>
      <w:r w:rsidR="00131630" w:rsidRPr="00131630">
        <w:rPr>
          <w:b/>
          <w:color w:val="auto"/>
        </w:rPr>
        <w:t>ARP</w:t>
      </w:r>
      <w:r w:rsidR="00CF6F99">
        <w:rPr>
          <w:b/>
          <w:color w:val="auto"/>
        </w:rPr>
        <w:t>"</w:t>
      </w:r>
      <w:r w:rsidR="00CF6F99">
        <w:rPr>
          <w:color w:val="auto"/>
        </w:rPr>
        <w:t>;</w:t>
      </w:r>
    </w:p>
    <w:p w:rsidR="00424CD3" w:rsidRDefault="00C70C75" w:rsidP="00815128">
      <w:pPr>
        <w:pBdr>
          <w:top w:val="single" w:sz="12" w:space="1" w:color="auto"/>
          <w:left w:val="single" w:sz="12" w:space="4" w:color="auto"/>
          <w:bottom w:val="single" w:sz="12" w:space="1" w:color="auto"/>
          <w:right w:val="single" w:sz="12" w:space="4" w:color="auto"/>
        </w:pBdr>
        <w:spacing w:before="100" w:after="100" w:line="240" w:lineRule="auto"/>
        <w:jc w:val="both"/>
        <w:rPr>
          <w:color w:val="auto"/>
        </w:rPr>
      </w:pPr>
      <w:r>
        <w:rPr>
          <w:color w:val="auto"/>
        </w:rPr>
        <w:t>L</w:t>
      </w:r>
      <w:r w:rsidR="00424CD3">
        <w:rPr>
          <w:color w:val="auto"/>
        </w:rPr>
        <w:t>'arrêté royal du 14 janvier 2013 établissant les règles générales d'exécution des marchés publics</w:t>
      </w:r>
      <w:r w:rsidR="00131630">
        <w:rPr>
          <w:color w:val="auto"/>
        </w:rPr>
        <w:t xml:space="preserve">, ci-dessous </w:t>
      </w:r>
      <w:r w:rsidR="00CF6F99">
        <w:rPr>
          <w:color w:val="auto"/>
        </w:rPr>
        <w:t>"</w:t>
      </w:r>
      <w:r w:rsidR="00131630" w:rsidRPr="00131630">
        <w:rPr>
          <w:b/>
          <w:color w:val="auto"/>
        </w:rPr>
        <w:t>RGE</w:t>
      </w:r>
      <w:r w:rsidR="00CF6F99">
        <w:rPr>
          <w:color w:val="auto"/>
        </w:rPr>
        <w:t>"</w:t>
      </w:r>
      <w:r w:rsidR="00424CD3">
        <w:rPr>
          <w:color w:val="auto"/>
        </w:rPr>
        <w:t>.</w:t>
      </w:r>
    </w:p>
    <w:p w:rsidR="00894FAD" w:rsidRDefault="00894FAD" w:rsidP="00815128">
      <w:pPr>
        <w:pBdr>
          <w:top w:val="single" w:sz="12" w:space="1" w:color="auto"/>
          <w:left w:val="single" w:sz="12" w:space="4" w:color="auto"/>
          <w:bottom w:val="single" w:sz="12" w:space="1" w:color="auto"/>
          <w:right w:val="single" w:sz="12" w:space="4" w:color="auto"/>
        </w:pBdr>
        <w:spacing w:before="100" w:after="100" w:line="240" w:lineRule="auto"/>
        <w:rPr>
          <w:color w:val="auto"/>
        </w:rPr>
      </w:pPr>
      <w:r w:rsidRPr="00356487">
        <w:rPr>
          <w:color w:val="auto"/>
          <w:u w:val="single"/>
        </w:rPr>
        <w:t>Réglementation relative à l’agréation</w:t>
      </w:r>
      <w:r w:rsidR="00CF6F99">
        <w:rPr>
          <w:color w:val="auto"/>
        </w:rPr>
        <w:t>:</w:t>
      </w:r>
    </w:p>
    <w:p w:rsidR="00894FAD" w:rsidRDefault="00894FAD" w:rsidP="00815128">
      <w:pPr>
        <w:pBdr>
          <w:top w:val="single" w:sz="12" w:space="1" w:color="auto"/>
          <w:left w:val="single" w:sz="12" w:space="4" w:color="auto"/>
          <w:bottom w:val="single" w:sz="12" w:space="1" w:color="auto"/>
          <w:right w:val="single" w:sz="12" w:space="4" w:color="auto"/>
        </w:pBdr>
        <w:spacing w:before="100" w:after="100" w:line="240" w:lineRule="auto"/>
        <w:rPr>
          <w:color w:val="auto"/>
        </w:rPr>
      </w:pPr>
      <w:r>
        <w:rPr>
          <w:color w:val="auto"/>
        </w:rPr>
        <w:t>La loi du 20 mars 1991 organisant l’agréation d’entrepreneurs de trav</w:t>
      </w:r>
      <w:r w:rsidR="00397849">
        <w:rPr>
          <w:color w:val="auto"/>
        </w:rPr>
        <w:t>aux et ses arrêtés d’exécution.</w:t>
      </w:r>
    </w:p>
    <w:p w:rsidR="00356487" w:rsidRDefault="00356487" w:rsidP="00815128">
      <w:pPr>
        <w:pBdr>
          <w:top w:val="single" w:sz="12" w:space="1" w:color="auto"/>
          <w:left w:val="single" w:sz="12" w:space="4" w:color="auto"/>
          <w:bottom w:val="single" w:sz="12" w:space="1" w:color="auto"/>
          <w:right w:val="single" w:sz="12" w:space="4" w:color="auto"/>
        </w:pBdr>
        <w:spacing w:before="100" w:after="100" w:line="240" w:lineRule="auto"/>
        <w:jc w:val="both"/>
        <w:rPr>
          <w:color w:val="auto"/>
        </w:rPr>
      </w:pPr>
      <w:r w:rsidRPr="00356487">
        <w:rPr>
          <w:color w:val="auto"/>
          <w:u w:val="single"/>
        </w:rPr>
        <w:t>Réglementation relative au bien-être des travailleurs</w:t>
      </w:r>
      <w:r w:rsidR="00CF6F99">
        <w:rPr>
          <w:color w:val="auto"/>
        </w:rPr>
        <w:t>:</w:t>
      </w:r>
    </w:p>
    <w:p w:rsidR="00356487" w:rsidRPr="00E26CAE" w:rsidRDefault="00C70C75" w:rsidP="00815128">
      <w:pPr>
        <w:pBdr>
          <w:top w:val="single" w:sz="12" w:space="1" w:color="auto"/>
          <w:left w:val="single" w:sz="12" w:space="4" w:color="auto"/>
          <w:bottom w:val="single" w:sz="12" w:space="1" w:color="auto"/>
          <w:right w:val="single" w:sz="12" w:space="4" w:color="auto"/>
        </w:pBdr>
        <w:spacing w:before="100" w:after="100" w:line="240" w:lineRule="auto"/>
        <w:jc w:val="both"/>
        <w:rPr>
          <w:color w:val="auto"/>
          <w:szCs w:val="24"/>
        </w:rPr>
      </w:pPr>
      <w:r>
        <w:rPr>
          <w:color w:val="auto"/>
          <w:szCs w:val="24"/>
        </w:rPr>
        <w:t>L</w:t>
      </w:r>
      <w:r w:rsidR="00356487" w:rsidRPr="00E26CAE">
        <w:rPr>
          <w:color w:val="auto"/>
          <w:szCs w:val="24"/>
        </w:rPr>
        <w:t>a loi du 04 août 1996 relative au bien-être des travailleurs lors de l'exécution de leur travail</w:t>
      </w:r>
      <w:r w:rsidR="00CF6F99">
        <w:rPr>
          <w:color w:val="auto"/>
          <w:szCs w:val="24"/>
        </w:rPr>
        <w:t>;</w:t>
      </w:r>
    </w:p>
    <w:p w:rsidR="00356487" w:rsidRDefault="00C70C75" w:rsidP="00815128">
      <w:pPr>
        <w:pBdr>
          <w:top w:val="single" w:sz="12" w:space="1" w:color="auto"/>
          <w:left w:val="single" w:sz="12" w:space="4" w:color="auto"/>
          <w:bottom w:val="single" w:sz="12" w:space="1" w:color="auto"/>
          <w:right w:val="single" w:sz="12" w:space="4" w:color="auto"/>
        </w:pBdr>
        <w:spacing w:before="100" w:after="100" w:line="240" w:lineRule="auto"/>
        <w:jc w:val="both"/>
        <w:rPr>
          <w:color w:val="auto"/>
          <w:szCs w:val="24"/>
        </w:rPr>
      </w:pPr>
      <w:r>
        <w:rPr>
          <w:color w:val="auto"/>
          <w:szCs w:val="24"/>
        </w:rPr>
        <w:t>L</w:t>
      </w:r>
      <w:r w:rsidR="00356487" w:rsidRPr="00E26CAE">
        <w:rPr>
          <w:color w:val="auto"/>
          <w:szCs w:val="24"/>
        </w:rPr>
        <w:t>'arrêté royal du 25 janvier 2001 concernant les chantiers temporaires ou mobiles formant le chapitre V du titre III du Code sur le bien-être au travail.</w:t>
      </w:r>
    </w:p>
    <w:p w:rsidR="00FB594B" w:rsidRDefault="00894FAD" w:rsidP="00815128">
      <w:pPr>
        <w:pBdr>
          <w:top w:val="single" w:sz="12" w:space="1" w:color="auto"/>
          <w:left w:val="single" w:sz="12" w:space="4" w:color="auto"/>
          <w:bottom w:val="single" w:sz="12" w:space="1" w:color="auto"/>
          <w:right w:val="single" w:sz="12" w:space="4" w:color="auto"/>
        </w:pBdr>
        <w:spacing w:before="100" w:after="100" w:line="240" w:lineRule="auto"/>
        <w:rPr>
          <w:color w:val="auto"/>
        </w:rPr>
      </w:pPr>
      <w:r w:rsidRPr="00356487">
        <w:rPr>
          <w:color w:val="auto"/>
          <w:u w:val="single"/>
        </w:rPr>
        <w:t xml:space="preserve">Réglementation relative </w:t>
      </w:r>
      <w:r w:rsidR="00397849">
        <w:rPr>
          <w:color w:val="auto"/>
          <w:u w:val="single"/>
        </w:rPr>
        <w:t xml:space="preserve">à la gestion des </w:t>
      </w:r>
      <w:r w:rsidRPr="00356487">
        <w:rPr>
          <w:color w:val="auto"/>
          <w:u w:val="single"/>
        </w:rPr>
        <w:t>déchets</w:t>
      </w:r>
      <w:r w:rsidR="00CF6F99">
        <w:rPr>
          <w:color w:val="auto"/>
        </w:rPr>
        <w:t>:</w:t>
      </w:r>
      <w:r>
        <w:rPr>
          <w:color w:val="auto"/>
        </w:rPr>
        <w:t xml:space="preserve"> </w:t>
      </w:r>
    </w:p>
    <w:p w:rsidR="00894FAD" w:rsidRDefault="00FB594B" w:rsidP="00815128">
      <w:pPr>
        <w:pBdr>
          <w:top w:val="single" w:sz="12" w:space="1" w:color="auto"/>
          <w:left w:val="single" w:sz="12" w:space="4" w:color="auto"/>
          <w:bottom w:val="single" w:sz="12" w:space="1" w:color="auto"/>
          <w:right w:val="single" w:sz="12" w:space="4" w:color="auto"/>
        </w:pBdr>
        <w:spacing w:before="100" w:after="100" w:line="240" w:lineRule="auto"/>
        <w:rPr>
          <w:color w:val="auto"/>
        </w:rPr>
      </w:pPr>
      <w:r>
        <w:rPr>
          <w:color w:val="auto"/>
        </w:rPr>
        <w:t>Le d</w:t>
      </w:r>
      <w:r w:rsidR="00894FAD">
        <w:rPr>
          <w:color w:val="auto"/>
        </w:rPr>
        <w:t>écret de la Région wallonne du 27 juin 1996 relatif au</w:t>
      </w:r>
      <w:r w:rsidR="00D354CA">
        <w:rPr>
          <w:color w:val="auto"/>
        </w:rPr>
        <w:t>x</w:t>
      </w:r>
      <w:r w:rsidR="00894FAD">
        <w:rPr>
          <w:color w:val="auto"/>
        </w:rPr>
        <w:t xml:space="preserve"> déchet</w:t>
      </w:r>
      <w:r w:rsidR="00D354CA">
        <w:rPr>
          <w:color w:val="auto"/>
        </w:rPr>
        <w:t>s</w:t>
      </w:r>
      <w:r w:rsidR="00CF6F99">
        <w:rPr>
          <w:color w:val="auto"/>
        </w:rPr>
        <w:t>;</w:t>
      </w:r>
    </w:p>
    <w:p w:rsidR="00FB594B" w:rsidRDefault="00FB594B" w:rsidP="00815128">
      <w:pPr>
        <w:pBdr>
          <w:top w:val="single" w:sz="12" w:space="1" w:color="auto"/>
          <w:left w:val="single" w:sz="12" w:space="4" w:color="auto"/>
          <w:bottom w:val="single" w:sz="12" w:space="1" w:color="auto"/>
          <w:right w:val="single" w:sz="12" w:space="4" w:color="auto"/>
        </w:pBdr>
        <w:spacing w:before="100" w:after="100" w:line="240" w:lineRule="auto"/>
        <w:rPr>
          <w:color w:val="auto"/>
        </w:rPr>
      </w:pPr>
      <w:r>
        <w:rPr>
          <w:color w:val="auto"/>
        </w:rPr>
        <w:t>L’arrêté du Gouvernement wallon du 24 janvier 2002 établissant un catalogue des</w:t>
      </w:r>
      <w:r w:rsidR="00CF6F99">
        <w:rPr>
          <w:color w:val="auto"/>
        </w:rPr>
        <w:t xml:space="preserve"> </w:t>
      </w:r>
      <w:r>
        <w:rPr>
          <w:color w:val="auto"/>
        </w:rPr>
        <w:t>déchets.</w:t>
      </w:r>
    </w:p>
    <w:p w:rsidR="00815128" w:rsidRDefault="00424CD3" w:rsidP="00815128">
      <w:pPr>
        <w:pBdr>
          <w:top w:val="single" w:sz="12" w:space="1" w:color="auto"/>
          <w:left w:val="single" w:sz="12" w:space="4" w:color="auto"/>
          <w:bottom w:val="single" w:sz="12" w:space="1" w:color="auto"/>
          <w:right w:val="single" w:sz="12" w:space="4" w:color="auto"/>
        </w:pBdr>
        <w:spacing w:before="100" w:after="100" w:line="240" w:lineRule="auto"/>
        <w:jc w:val="both"/>
        <w:rPr>
          <w:color w:val="auto"/>
          <w:szCs w:val="24"/>
        </w:rPr>
      </w:pPr>
      <w:r w:rsidRPr="00356487">
        <w:rPr>
          <w:color w:val="auto"/>
          <w:szCs w:val="24"/>
          <w:u w:val="single"/>
        </w:rPr>
        <w:t>Documents contractuels</w:t>
      </w:r>
      <w:r w:rsidR="00CF6F99">
        <w:rPr>
          <w:color w:val="auto"/>
          <w:szCs w:val="24"/>
        </w:rPr>
        <w:t>:</w:t>
      </w:r>
    </w:p>
    <w:p w:rsidR="00557696" w:rsidRPr="00815128" w:rsidRDefault="00C70C75" w:rsidP="00815128">
      <w:pPr>
        <w:pBdr>
          <w:top w:val="single" w:sz="12" w:space="1" w:color="auto"/>
          <w:left w:val="single" w:sz="12" w:space="4" w:color="auto"/>
          <w:bottom w:val="single" w:sz="12" w:space="1" w:color="auto"/>
          <w:right w:val="single" w:sz="12" w:space="4" w:color="auto"/>
        </w:pBdr>
        <w:spacing w:before="100" w:after="100"/>
        <w:rPr>
          <w:color w:val="auto"/>
          <w:szCs w:val="24"/>
        </w:rPr>
      </w:pPr>
      <w:r>
        <w:rPr>
          <w:color w:val="auto"/>
        </w:rPr>
        <w:t>L</w:t>
      </w:r>
      <w:r w:rsidR="00424CD3" w:rsidRPr="00815128">
        <w:rPr>
          <w:color w:val="auto"/>
        </w:rPr>
        <w:t>e cahier des charges type QUALIROUTES du Service public de Wallonie (en abrégé "CCT QUALIROUTE</w:t>
      </w:r>
      <w:r w:rsidR="00FB594B" w:rsidRPr="00815128">
        <w:rPr>
          <w:color w:val="auto"/>
        </w:rPr>
        <w:t>S")</w:t>
      </w:r>
      <w:r w:rsidR="00CF6F99">
        <w:rPr>
          <w:color w:val="auto"/>
        </w:rPr>
        <w:t>;</w:t>
      </w:r>
      <w:r w:rsidR="00424CD3" w:rsidRPr="00815128">
        <w:rPr>
          <w:color w:val="auto"/>
        </w:rPr>
        <w:t xml:space="preserve"> </w:t>
      </w:r>
    </w:p>
    <w:p w:rsidR="00424CD3" w:rsidRPr="00815128" w:rsidRDefault="00C70C75" w:rsidP="00815128">
      <w:pPr>
        <w:pBdr>
          <w:top w:val="single" w:sz="12" w:space="1" w:color="auto"/>
          <w:left w:val="single" w:sz="12" w:space="4" w:color="auto"/>
          <w:bottom w:val="single" w:sz="12" w:space="1" w:color="auto"/>
          <w:right w:val="single" w:sz="12" w:space="4" w:color="auto"/>
        </w:pBdr>
        <w:spacing w:before="100" w:after="100"/>
        <w:rPr>
          <w:color w:val="auto"/>
        </w:rPr>
      </w:pPr>
      <w:r>
        <w:rPr>
          <w:color w:val="auto"/>
        </w:rPr>
        <w:t>L</w:t>
      </w:r>
      <w:r w:rsidR="00424CD3" w:rsidRPr="00815128">
        <w:rPr>
          <w:color w:val="auto"/>
        </w:rPr>
        <w:t>e Catalogu</w:t>
      </w:r>
      <w:r w:rsidR="00815128">
        <w:rPr>
          <w:color w:val="auto"/>
        </w:rPr>
        <w:t>e des documents de référence –</w:t>
      </w:r>
      <w:r w:rsidR="00CF6F99">
        <w:rPr>
          <w:color w:val="auto"/>
        </w:rPr>
        <w:t xml:space="preserve"> </w:t>
      </w:r>
      <w:r w:rsidR="00424CD3" w:rsidRPr="00815128">
        <w:rPr>
          <w:color w:val="auto"/>
        </w:rPr>
        <w:t>Edition du CDR du 01 /</w:t>
      </w:r>
      <w:r w:rsidR="00CF6F99">
        <w:rPr>
          <w:color w:val="auto"/>
        </w:rPr>
        <w:t xml:space="preserve"> </w:t>
      </w:r>
      <w:r w:rsidR="00424CD3" w:rsidRPr="00815128">
        <w:rPr>
          <w:color w:val="auto"/>
          <w:bdr w:val="single" w:sz="12" w:space="0" w:color="auto"/>
        </w:rPr>
        <w:t>(</w:t>
      </w:r>
      <w:r w:rsidR="00424CD3" w:rsidRPr="00815128">
        <w:rPr>
          <w:i/>
          <w:color w:val="auto"/>
          <w:bdr w:val="single" w:sz="12" w:space="0" w:color="auto"/>
        </w:rPr>
        <w:t>mois)</w:t>
      </w:r>
      <w:r w:rsidR="00CF6F99">
        <w:rPr>
          <w:color w:val="auto"/>
          <w:bdr w:val="single" w:sz="12" w:space="0" w:color="auto"/>
        </w:rPr>
        <w:t xml:space="preserve"> </w:t>
      </w:r>
      <w:r w:rsidR="00424CD3" w:rsidRPr="00815128">
        <w:rPr>
          <w:color w:val="auto"/>
        </w:rPr>
        <w:t>/</w:t>
      </w:r>
      <w:r w:rsidR="00CF6F99">
        <w:rPr>
          <w:color w:val="auto"/>
        </w:rPr>
        <w:t xml:space="preserve"> </w:t>
      </w:r>
      <w:r w:rsidR="00424CD3" w:rsidRPr="00815128">
        <w:rPr>
          <w:color w:val="auto"/>
          <w:bdr w:val="single" w:sz="12" w:space="0" w:color="auto"/>
        </w:rPr>
        <w:t>(</w:t>
      </w:r>
      <w:r w:rsidR="00424CD3" w:rsidRPr="00815128">
        <w:rPr>
          <w:i/>
          <w:color w:val="auto"/>
          <w:bdr w:val="single" w:sz="12" w:space="0" w:color="auto"/>
        </w:rPr>
        <w:t>année</w:t>
      </w:r>
      <w:proofErr w:type="gramStart"/>
      <w:r w:rsidR="00424CD3" w:rsidRPr="00815128">
        <w:rPr>
          <w:i/>
          <w:color w:val="auto"/>
          <w:bdr w:val="single" w:sz="12" w:space="0" w:color="auto"/>
        </w:rPr>
        <w:t>)</w:t>
      </w:r>
      <w:r w:rsidR="00CF6F99">
        <w:rPr>
          <w:i/>
          <w:color w:val="auto"/>
          <w:bdr w:val="single" w:sz="12" w:space="0" w:color="auto"/>
        </w:rPr>
        <w:t xml:space="preserve"> </w:t>
      </w:r>
      <w:r w:rsidR="00424CD3" w:rsidRPr="00815128">
        <w:rPr>
          <w:color w:val="auto"/>
        </w:rPr>
        <w:t>.</w:t>
      </w:r>
      <w:proofErr w:type="gramEnd"/>
    </w:p>
    <w:p w:rsidR="00424CD3" w:rsidRPr="00403199" w:rsidRDefault="00424CD3" w:rsidP="00815128">
      <w:pPr>
        <w:pStyle w:val="Retraitcorpsdetexte2"/>
        <w:pBdr>
          <w:top w:val="single" w:sz="12" w:space="1" w:color="auto"/>
          <w:left w:val="single" w:sz="12" w:space="4" w:color="auto"/>
          <w:bottom w:val="single" w:sz="12" w:space="1" w:color="auto"/>
          <w:right w:val="single" w:sz="12" w:space="4" w:color="auto"/>
        </w:pBdr>
        <w:ind w:left="0"/>
        <w:rPr>
          <w:i w:val="0"/>
        </w:rPr>
      </w:pPr>
      <w:r w:rsidRPr="00403199">
        <w:rPr>
          <w:i w:val="0"/>
        </w:rPr>
        <w:t>Le CCT QUALIROUTES</w:t>
      </w:r>
      <w:r w:rsidR="00ED5E0A">
        <w:rPr>
          <w:i w:val="0"/>
        </w:rPr>
        <w:t>, le CDR</w:t>
      </w:r>
      <w:r w:rsidRPr="00403199">
        <w:rPr>
          <w:i w:val="0"/>
        </w:rPr>
        <w:t xml:space="preserve"> et le Catalogue des postes normalisés (CPN) sont disponibles sur le site Internet "Qualité &amp; Construction" </w:t>
      </w:r>
      <w:r w:rsidR="00ED5E0A">
        <w:rPr>
          <w:i w:val="0"/>
        </w:rPr>
        <w:t>(</w:t>
      </w:r>
      <w:hyperlink r:id="rId7" w:history="1">
        <w:r w:rsidR="00CF6F99" w:rsidRPr="00456139">
          <w:rPr>
            <w:rStyle w:val="Lienhypertexte"/>
            <w:i w:val="0"/>
          </w:rPr>
          <w:t>http://qc.spw.wallonie.be</w:t>
        </w:r>
      </w:hyperlink>
      <w:r w:rsidR="00CF6F99">
        <w:rPr>
          <w:i w:val="0"/>
        </w:rPr>
        <w:t>).</w:t>
      </w:r>
      <w:r w:rsidR="00D354CA">
        <w:rPr>
          <w:i w:val="0"/>
        </w:rPr>
        <w:t xml:space="preserve"> </w:t>
      </w:r>
    </w:p>
    <w:p w:rsidR="00424CD3" w:rsidRDefault="00D354CA" w:rsidP="00D354CA">
      <w:pPr>
        <w:tabs>
          <w:tab w:val="left" w:pos="5535"/>
        </w:tabs>
        <w:jc w:val="both"/>
        <w:rPr>
          <w:color w:val="auto"/>
        </w:rPr>
      </w:pPr>
      <w:r>
        <w:rPr>
          <w:color w:val="auto"/>
        </w:rPr>
        <w:tab/>
      </w:r>
    </w:p>
    <w:p w:rsidR="00424CD3" w:rsidRPr="00C70C75" w:rsidRDefault="00424CD3" w:rsidP="00C70C75">
      <w:pPr>
        <w:pStyle w:val="Corpsdetexte"/>
        <w:pBdr>
          <w:top w:val="single" w:sz="12" w:space="1" w:color="auto"/>
          <w:left w:val="single" w:sz="12" w:space="4" w:color="auto"/>
          <w:bottom w:val="single" w:sz="12" w:space="1" w:color="auto"/>
          <w:right w:val="single" w:sz="12" w:space="4" w:color="auto"/>
        </w:pBdr>
        <w:rPr>
          <w:i w:val="0"/>
        </w:rPr>
      </w:pPr>
      <w:r w:rsidRPr="00C70C75">
        <w:rPr>
          <w:i w:val="0"/>
        </w:rPr>
        <w:t>Indiquer les autres législations et documents susceptibles d’être applicables au marché et qui ne sont pas repris dans le Catalogue des Documents de Référence.</w:t>
      </w:r>
    </w:p>
    <w:p w:rsidR="00424CD3" w:rsidRDefault="00424CD3" w:rsidP="00424CD3">
      <w:pPr>
        <w:pStyle w:val="Corpsdetexte"/>
      </w:pPr>
    </w:p>
    <w:p w:rsidR="00424CD3" w:rsidRDefault="00424CD3" w:rsidP="00424CD3">
      <w:pPr>
        <w:pStyle w:val="Corpsdetexte"/>
      </w:pPr>
      <w:r w:rsidRPr="00557696">
        <w:lastRenderedPageBreak/>
        <w:t>Les documents à caractère technique ne doivent pas être cités. Ils sont à insérer dans les clauses techniques du CSC.</w:t>
      </w:r>
    </w:p>
    <w:p w:rsidR="00424CD3" w:rsidRDefault="00424CD3" w:rsidP="00914F6C">
      <w:pPr>
        <w:jc w:val="both"/>
        <w:rPr>
          <w:b/>
          <w:color w:val="auto"/>
        </w:rPr>
      </w:pPr>
      <w:r>
        <w:rPr>
          <w:b/>
          <w:color w:val="auto"/>
        </w:rPr>
        <w:t xml:space="preserve"> </w:t>
      </w:r>
    </w:p>
    <w:p w:rsidR="00A01A52" w:rsidRDefault="00A01A52">
      <w:pPr>
        <w:spacing w:after="130" w:line="259" w:lineRule="atLeast"/>
        <w:ind w:left="1622"/>
        <w:rPr>
          <w:b/>
          <w:color w:val="auto"/>
        </w:rPr>
      </w:pPr>
      <w:r>
        <w:rPr>
          <w:b/>
          <w:color w:val="auto"/>
        </w:rPr>
        <w:br w:type="page"/>
      </w:r>
    </w:p>
    <w:p w:rsidR="00914F6C" w:rsidRDefault="00914F6C" w:rsidP="00914F6C">
      <w:pPr>
        <w:jc w:val="both"/>
        <w:rPr>
          <w:b/>
          <w:color w:val="auto"/>
          <w:u w:val="single"/>
        </w:rPr>
      </w:pPr>
      <w:r>
        <w:rPr>
          <w:b/>
          <w:color w:val="auto"/>
        </w:rPr>
        <w:lastRenderedPageBreak/>
        <w:t xml:space="preserve"> </w:t>
      </w:r>
      <w:r w:rsidR="00424CD3">
        <w:rPr>
          <w:b/>
          <w:color w:val="auto"/>
        </w:rPr>
        <w:t xml:space="preserve">5. </w:t>
      </w:r>
      <w:r>
        <w:rPr>
          <w:b/>
          <w:color w:val="auto"/>
          <w:u w:val="single"/>
        </w:rPr>
        <w:t>Lots</w:t>
      </w:r>
    </w:p>
    <w:p w:rsidR="00C8192E" w:rsidRDefault="00C8192E" w:rsidP="00914F6C">
      <w:pPr>
        <w:pStyle w:val="Corpsdetexte"/>
        <w:rPr>
          <w:bCs/>
        </w:rPr>
      </w:pPr>
    </w:p>
    <w:p w:rsidR="00914F6C" w:rsidRDefault="00914F6C" w:rsidP="00914F6C">
      <w:pPr>
        <w:pStyle w:val="Corpsdetexte"/>
        <w:rPr>
          <w:bCs/>
        </w:rPr>
      </w:pPr>
      <w:r w:rsidRPr="0091165B">
        <w:rPr>
          <w:bCs/>
        </w:rPr>
        <w:t>Si le marché est d’un montant estimé égal ou supérieur à 135.000 € HTVA et si le pouvoir</w:t>
      </w:r>
      <w:r w:rsidRPr="006513A4">
        <w:rPr>
          <w:bCs/>
        </w:rPr>
        <w:t xml:space="preserve"> adjudicateur décide de ne pas diviser ce marché en lots, il doit </w:t>
      </w:r>
      <w:r>
        <w:rPr>
          <w:bCs/>
        </w:rPr>
        <w:t>en mentionner les raisons</w:t>
      </w:r>
      <w:r w:rsidRPr="006513A4">
        <w:rPr>
          <w:bCs/>
        </w:rPr>
        <w:t xml:space="preserve"> </w:t>
      </w:r>
      <w:r w:rsidR="0091165B">
        <w:rPr>
          <w:bCs/>
        </w:rPr>
        <w:t>principales</w:t>
      </w:r>
      <w:r w:rsidR="00CA54C3">
        <w:rPr>
          <w:bCs/>
        </w:rPr>
        <w:t xml:space="preserve"> motivant</w:t>
      </w:r>
      <w:r w:rsidR="00CF6F99">
        <w:rPr>
          <w:bCs/>
        </w:rPr>
        <w:t xml:space="preserve"> </w:t>
      </w:r>
      <w:r w:rsidR="00CA54C3">
        <w:rPr>
          <w:bCs/>
        </w:rPr>
        <w:t>l’absence d’allotissement.</w:t>
      </w:r>
    </w:p>
    <w:p w:rsidR="00C8192E" w:rsidRDefault="00C8192E" w:rsidP="00914F6C">
      <w:pPr>
        <w:pStyle w:val="Corpsdetexte"/>
        <w:rPr>
          <w:bCs/>
        </w:rPr>
      </w:pPr>
    </w:p>
    <w:p w:rsidR="00F3666B" w:rsidRPr="00A01A52" w:rsidRDefault="00C8192E" w:rsidP="00A01A52">
      <w:pPr>
        <w:pStyle w:val="Corpsdetexte"/>
        <w:pBdr>
          <w:top w:val="single" w:sz="12" w:space="1" w:color="auto"/>
          <w:left w:val="single" w:sz="12" w:space="4" w:color="auto"/>
          <w:bottom w:val="single" w:sz="12" w:space="1" w:color="auto"/>
          <w:right w:val="single" w:sz="12" w:space="4" w:color="auto"/>
        </w:pBdr>
        <w:rPr>
          <w:bCs/>
          <w:i w:val="0"/>
          <w:color w:val="FF0000"/>
        </w:rPr>
      </w:pPr>
      <w:r w:rsidRPr="007E070D">
        <w:rPr>
          <w:bCs/>
          <w:i w:val="0"/>
        </w:rPr>
        <w:t xml:space="preserve">S’il est décidé de ne pas allotir, mentionner les raisons de cette décision  </w:t>
      </w:r>
    </w:p>
    <w:p w:rsidR="00F3666B" w:rsidRPr="002A7FC4" w:rsidRDefault="00F3666B" w:rsidP="00914F6C">
      <w:pPr>
        <w:pStyle w:val="Corpsdetexte"/>
        <w:rPr>
          <w:bCs/>
          <w:color w:val="FF0000"/>
        </w:rPr>
      </w:pPr>
    </w:p>
    <w:p w:rsidR="007E070D" w:rsidRDefault="007E070D" w:rsidP="007E070D">
      <w:pPr>
        <w:pStyle w:val="Corpsdetexte"/>
        <w:pBdr>
          <w:top w:val="single" w:sz="12" w:space="1" w:color="auto"/>
          <w:left w:val="single" w:sz="12" w:space="4" w:color="auto"/>
          <w:bottom w:val="single" w:sz="12" w:space="1" w:color="auto"/>
          <w:right w:val="single" w:sz="12" w:space="4" w:color="auto"/>
        </w:pBdr>
        <w:rPr>
          <w:bCs/>
          <w:i w:val="0"/>
        </w:rPr>
      </w:pPr>
      <w:r>
        <w:rPr>
          <w:bCs/>
          <w:i w:val="0"/>
        </w:rPr>
        <w:t>S’il est décidé d’allotir</w:t>
      </w:r>
      <w:r w:rsidR="00B55831">
        <w:rPr>
          <w:bCs/>
          <w:i w:val="0"/>
        </w:rPr>
        <w:t>:</w:t>
      </w:r>
    </w:p>
    <w:p w:rsidR="00914F6C" w:rsidRPr="0091165B" w:rsidRDefault="00914F6C" w:rsidP="007E070D">
      <w:pPr>
        <w:pStyle w:val="Corpsdetexte"/>
        <w:pBdr>
          <w:top w:val="single" w:sz="12" w:space="1" w:color="auto"/>
          <w:left w:val="single" w:sz="12" w:space="4" w:color="auto"/>
          <w:bottom w:val="single" w:sz="12" w:space="1" w:color="auto"/>
          <w:right w:val="single" w:sz="12" w:space="4" w:color="auto"/>
        </w:pBdr>
        <w:rPr>
          <w:bCs/>
          <w:i w:val="0"/>
        </w:rPr>
      </w:pPr>
      <w:r w:rsidRPr="0091165B">
        <w:rPr>
          <w:bCs/>
          <w:i w:val="0"/>
        </w:rPr>
        <w:t xml:space="preserve">- </w:t>
      </w:r>
      <w:r w:rsidR="0091165B">
        <w:rPr>
          <w:bCs/>
          <w:i w:val="0"/>
        </w:rPr>
        <w:t>D</w:t>
      </w:r>
      <w:r w:rsidRPr="0091165B">
        <w:rPr>
          <w:bCs/>
          <w:i w:val="0"/>
        </w:rPr>
        <w:t xml:space="preserve">éterminer la nature, le volume, l’objet, la répartition et les caractéristiques de chaque lot </w:t>
      </w:r>
    </w:p>
    <w:p w:rsidR="00C8192E" w:rsidRDefault="00914F6C" w:rsidP="007E070D">
      <w:pPr>
        <w:pBdr>
          <w:top w:val="single" w:sz="12" w:space="1" w:color="auto"/>
          <w:left w:val="single" w:sz="12" w:space="4" w:color="auto"/>
          <w:bottom w:val="single" w:sz="12" w:space="1" w:color="auto"/>
          <w:right w:val="single" w:sz="12" w:space="4" w:color="auto"/>
        </w:pBdr>
        <w:autoSpaceDE w:val="0"/>
        <w:autoSpaceDN w:val="0"/>
        <w:adjustRightInd w:val="0"/>
        <w:spacing w:line="240" w:lineRule="auto"/>
        <w:rPr>
          <w:bCs/>
          <w:color w:val="auto"/>
        </w:rPr>
      </w:pPr>
      <w:r w:rsidRPr="0091165B">
        <w:rPr>
          <w:bCs/>
          <w:color w:val="auto"/>
        </w:rPr>
        <w:t xml:space="preserve">- </w:t>
      </w:r>
      <w:r w:rsidR="0091165B">
        <w:rPr>
          <w:bCs/>
          <w:color w:val="auto"/>
        </w:rPr>
        <w:t>P</w:t>
      </w:r>
      <w:r w:rsidRPr="0091165B">
        <w:rPr>
          <w:bCs/>
          <w:color w:val="auto"/>
        </w:rPr>
        <w:t>réciser la possibilité de soumissionner pour un, plusieurs ou tous les lots ainsi que la limite éventuelle au nombre de lots attribuables à un seul soumission</w:t>
      </w:r>
      <w:r w:rsidR="0056160E">
        <w:rPr>
          <w:bCs/>
          <w:color w:val="auto"/>
        </w:rPr>
        <w:t>naire.</w:t>
      </w:r>
    </w:p>
    <w:p w:rsidR="007E070D" w:rsidRDefault="00C8192E" w:rsidP="007E070D">
      <w:pPr>
        <w:pBdr>
          <w:top w:val="single" w:sz="12" w:space="1" w:color="auto"/>
          <w:left w:val="single" w:sz="12" w:space="4" w:color="auto"/>
          <w:bottom w:val="single" w:sz="12" w:space="1" w:color="auto"/>
          <w:right w:val="single" w:sz="12" w:space="4" w:color="auto"/>
        </w:pBdr>
        <w:autoSpaceDE w:val="0"/>
        <w:autoSpaceDN w:val="0"/>
        <w:adjustRightInd w:val="0"/>
        <w:spacing w:line="240" w:lineRule="auto"/>
        <w:rPr>
          <w:bCs/>
          <w:color w:val="auto"/>
        </w:rPr>
      </w:pPr>
      <w:r>
        <w:rPr>
          <w:bCs/>
          <w:color w:val="auto"/>
        </w:rPr>
        <w:t xml:space="preserve">- </w:t>
      </w:r>
      <w:r w:rsidRPr="00C8192E">
        <w:rPr>
          <w:bCs/>
          <w:color w:val="auto"/>
        </w:rPr>
        <w:t>Préciser si les rabais ou propositions d’amélioration sont interdits</w:t>
      </w:r>
      <w:r w:rsidR="007E070D">
        <w:rPr>
          <w:bCs/>
          <w:color w:val="auto"/>
        </w:rPr>
        <w:t>.</w:t>
      </w:r>
    </w:p>
    <w:p w:rsidR="007E070D" w:rsidRPr="007E070D" w:rsidRDefault="007E070D" w:rsidP="007E070D">
      <w:pPr>
        <w:pBdr>
          <w:top w:val="single" w:sz="12" w:space="1" w:color="auto"/>
          <w:left w:val="single" w:sz="12" w:space="4" w:color="auto"/>
          <w:bottom w:val="single" w:sz="12" w:space="1" w:color="auto"/>
          <w:right w:val="single" w:sz="12" w:space="4" w:color="auto"/>
        </w:pBdr>
        <w:autoSpaceDE w:val="0"/>
        <w:autoSpaceDN w:val="0"/>
        <w:adjustRightInd w:val="0"/>
        <w:spacing w:line="240" w:lineRule="auto"/>
        <w:rPr>
          <w:bCs/>
          <w:color w:val="auto"/>
        </w:rPr>
      </w:pPr>
      <w:r>
        <w:rPr>
          <w:bCs/>
          <w:color w:val="auto"/>
        </w:rPr>
        <w:t xml:space="preserve">- </w:t>
      </w:r>
      <w:r w:rsidRPr="007E070D">
        <w:rPr>
          <w:bCs/>
          <w:color w:val="auto"/>
        </w:rPr>
        <w:t>Définir les critères ou règles objectifs et non discriminatoires appliqués pour déterminer quels lots seront attribués lorsque l’application des critères d’attribution conduirait à attribuer à un soumissionnaire un nombre de lots supérieur au nombre maximal.</w:t>
      </w:r>
    </w:p>
    <w:p w:rsidR="00914F6C" w:rsidRDefault="00914F6C" w:rsidP="00914F6C">
      <w:pPr>
        <w:pStyle w:val="Corpsdetexte"/>
        <w:rPr>
          <w:bCs/>
          <w:szCs w:val="24"/>
        </w:rPr>
      </w:pPr>
    </w:p>
    <w:p w:rsidR="00C8192E" w:rsidRPr="00C8192E" w:rsidRDefault="00C8192E" w:rsidP="00C8192E">
      <w:pPr>
        <w:autoSpaceDE w:val="0"/>
        <w:autoSpaceDN w:val="0"/>
        <w:adjustRightInd w:val="0"/>
        <w:spacing w:line="240" w:lineRule="auto"/>
        <w:rPr>
          <w:bCs/>
          <w:i/>
          <w:color w:val="auto"/>
        </w:rPr>
      </w:pPr>
      <w:r w:rsidRPr="00C8192E">
        <w:rPr>
          <w:bCs/>
          <w:i/>
          <w:color w:val="auto"/>
        </w:rPr>
        <w:t>Les critères de sélection des lots sont repris dans le paragraphe relatif à la sélection.</w:t>
      </w:r>
    </w:p>
    <w:p w:rsidR="00914F6C" w:rsidRDefault="00914F6C" w:rsidP="005F6DD3">
      <w:pPr>
        <w:jc w:val="both"/>
        <w:rPr>
          <w:color w:val="auto"/>
        </w:rPr>
      </w:pPr>
    </w:p>
    <w:p w:rsidR="005F6DD3" w:rsidRPr="00D41DE2" w:rsidRDefault="00644430" w:rsidP="005F6DD3">
      <w:pPr>
        <w:jc w:val="both"/>
        <w:rPr>
          <w:b/>
          <w:strike/>
          <w:color w:val="auto"/>
        </w:rPr>
      </w:pPr>
      <w:r>
        <w:rPr>
          <w:b/>
          <w:color w:val="auto"/>
        </w:rPr>
        <w:t>6</w:t>
      </w:r>
      <w:r w:rsidR="005F6DD3">
        <w:rPr>
          <w:b/>
          <w:color w:val="auto"/>
        </w:rPr>
        <w:t xml:space="preserve">. </w:t>
      </w:r>
      <w:r w:rsidR="005F6DD3">
        <w:rPr>
          <w:b/>
          <w:color w:val="auto"/>
          <w:u w:val="single"/>
        </w:rPr>
        <w:t>Variante(s)</w:t>
      </w:r>
    </w:p>
    <w:p w:rsidR="005F6DD3" w:rsidRDefault="005F6DD3" w:rsidP="005F6DD3">
      <w:pPr>
        <w:jc w:val="both"/>
        <w:rPr>
          <w:color w:val="auto"/>
        </w:rPr>
      </w:pPr>
    </w:p>
    <w:p w:rsidR="005F6DD3" w:rsidRDefault="005F6DD3" w:rsidP="00F3666B">
      <w:pPr>
        <w:jc w:val="both"/>
        <w:rPr>
          <w:color w:val="auto"/>
        </w:rPr>
      </w:pPr>
      <w:r>
        <w:rPr>
          <w:color w:val="auto"/>
        </w:rPr>
        <w:t xml:space="preserve">Les variantes </w:t>
      </w:r>
      <w:r w:rsidR="00A4711A">
        <w:rPr>
          <w:color w:val="auto"/>
        </w:rPr>
        <w:t xml:space="preserve">libres </w:t>
      </w:r>
      <w:r>
        <w:rPr>
          <w:color w:val="auto"/>
        </w:rPr>
        <w:t>sont interdites.</w:t>
      </w:r>
    </w:p>
    <w:p w:rsidR="005F6DD3" w:rsidRDefault="005F6DD3" w:rsidP="005F6DD3">
      <w:pPr>
        <w:jc w:val="both"/>
        <w:rPr>
          <w:color w:val="auto"/>
        </w:rPr>
      </w:pPr>
    </w:p>
    <w:p w:rsidR="009D49C6" w:rsidRPr="00F3666B" w:rsidRDefault="00A4711A" w:rsidP="00F3666B">
      <w:pPr>
        <w:pBdr>
          <w:top w:val="single" w:sz="12" w:space="1" w:color="auto"/>
          <w:left w:val="single" w:sz="12" w:space="4" w:color="auto"/>
          <w:bottom w:val="single" w:sz="12" w:space="1" w:color="auto"/>
          <w:right w:val="single" w:sz="12" w:space="4" w:color="auto"/>
        </w:pBdr>
        <w:jc w:val="both"/>
        <w:rPr>
          <w:color w:val="auto"/>
        </w:rPr>
      </w:pPr>
      <w:r w:rsidRPr="00F3666B">
        <w:rPr>
          <w:color w:val="auto"/>
        </w:rPr>
        <w:t>S</w:t>
      </w:r>
      <w:r w:rsidR="009D49C6" w:rsidRPr="00F3666B">
        <w:rPr>
          <w:color w:val="auto"/>
        </w:rPr>
        <w:t>i des variantes sont exigées ou autorisées,</w:t>
      </w:r>
      <w:r w:rsidR="00253E66" w:rsidRPr="00F3666B">
        <w:rPr>
          <w:color w:val="auto"/>
        </w:rPr>
        <w:t xml:space="preserve"> </w:t>
      </w:r>
      <w:r w:rsidR="009D49C6" w:rsidRPr="00F3666B">
        <w:rPr>
          <w:color w:val="auto"/>
        </w:rPr>
        <w:t>mentionne</w:t>
      </w:r>
      <w:r w:rsidR="00F3666B">
        <w:rPr>
          <w:color w:val="auto"/>
        </w:rPr>
        <w:t>r</w:t>
      </w:r>
      <w:r w:rsidR="00CF6F99" w:rsidRPr="00F3666B">
        <w:rPr>
          <w:color w:val="auto"/>
        </w:rPr>
        <w:t>:</w:t>
      </w:r>
    </w:p>
    <w:p w:rsidR="009D49C6" w:rsidRPr="00F3666B" w:rsidRDefault="00F3666B" w:rsidP="00F3666B">
      <w:pPr>
        <w:pBdr>
          <w:top w:val="single" w:sz="12" w:space="1" w:color="auto"/>
          <w:left w:val="single" w:sz="12" w:space="4" w:color="auto"/>
          <w:bottom w:val="single" w:sz="12" w:space="1" w:color="auto"/>
          <w:right w:val="single" w:sz="12" w:space="4" w:color="auto"/>
        </w:pBdr>
        <w:jc w:val="both"/>
        <w:rPr>
          <w:color w:val="auto"/>
        </w:rPr>
      </w:pPr>
      <w:r>
        <w:rPr>
          <w:color w:val="auto"/>
        </w:rPr>
        <w:t xml:space="preserve">- </w:t>
      </w:r>
      <w:r w:rsidR="009D49C6" w:rsidRPr="00F3666B">
        <w:rPr>
          <w:color w:val="auto"/>
        </w:rPr>
        <w:t>les exigences minimales auxquelles elles d</w:t>
      </w:r>
      <w:r>
        <w:rPr>
          <w:color w:val="auto"/>
        </w:rPr>
        <w:t xml:space="preserve">oivent </w:t>
      </w:r>
      <w:r w:rsidR="009D49C6" w:rsidRPr="00F3666B">
        <w:rPr>
          <w:color w:val="auto"/>
        </w:rPr>
        <w:t>satisfaire</w:t>
      </w:r>
    </w:p>
    <w:p w:rsidR="009D49C6" w:rsidRPr="00F3666B" w:rsidRDefault="00F3666B" w:rsidP="00F3666B">
      <w:pPr>
        <w:pBdr>
          <w:top w:val="single" w:sz="12" w:space="1" w:color="auto"/>
          <w:left w:val="single" w:sz="12" w:space="4" w:color="auto"/>
          <w:bottom w:val="single" w:sz="12" w:space="1" w:color="auto"/>
          <w:right w:val="single" w:sz="12" w:space="4" w:color="auto"/>
        </w:pBdr>
        <w:jc w:val="both"/>
        <w:rPr>
          <w:color w:val="auto"/>
        </w:rPr>
      </w:pPr>
      <w:r>
        <w:rPr>
          <w:color w:val="auto"/>
        </w:rPr>
        <w:t xml:space="preserve">- </w:t>
      </w:r>
      <w:r w:rsidR="009D49C6" w:rsidRPr="00F3666B">
        <w:rPr>
          <w:color w:val="auto"/>
        </w:rPr>
        <w:t>les exigences spécifiques relatives à leur mode d’introduction</w:t>
      </w:r>
      <w:r w:rsidR="00A4711A" w:rsidRPr="00F3666B">
        <w:rPr>
          <w:color w:val="auto"/>
        </w:rPr>
        <w:t xml:space="preserve"> (avec l’offre de base ou dans un document séparé)</w:t>
      </w:r>
    </w:p>
    <w:p w:rsidR="009D49C6" w:rsidRPr="00F3666B" w:rsidRDefault="00F3666B" w:rsidP="00F3666B">
      <w:pPr>
        <w:pBdr>
          <w:top w:val="single" w:sz="12" w:space="1" w:color="auto"/>
          <w:left w:val="single" w:sz="12" w:space="4" w:color="auto"/>
          <w:bottom w:val="single" w:sz="12" w:space="1" w:color="auto"/>
          <w:right w:val="single" w:sz="12" w:space="4" w:color="auto"/>
        </w:pBdr>
        <w:jc w:val="both"/>
        <w:rPr>
          <w:color w:val="auto"/>
        </w:rPr>
      </w:pPr>
      <w:r>
        <w:rPr>
          <w:color w:val="auto"/>
        </w:rPr>
        <w:t xml:space="preserve">- </w:t>
      </w:r>
      <w:r w:rsidR="00253E66" w:rsidRPr="00F3666B">
        <w:rPr>
          <w:color w:val="auto"/>
        </w:rPr>
        <w:t>si ces variantes ne peuvent être introduites qu’à condition qu’une offre de base soit également déposée</w:t>
      </w:r>
      <w:r w:rsidR="00C70C75" w:rsidRPr="00F3666B">
        <w:rPr>
          <w:color w:val="auto"/>
        </w:rPr>
        <w:t>.</w:t>
      </w:r>
    </w:p>
    <w:p w:rsidR="00D41DE2" w:rsidRDefault="00253E66" w:rsidP="005F6DD3">
      <w:pPr>
        <w:jc w:val="both"/>
        <w:rPr>
          <w:i/>
          <w:color w:val="auto"/>
        </w:rPr>
      </w:pPr>
      <w:r>
        <w:rPr>
          <w:i/>
          <w:color w:val="auto"/>
        </w:rPr>
        <w:t xml:space="preserve"> </w:t>
      </w:r>
    </w:p>
    <w:p w:rsidR="005F6DD3" w:rsidRPr="008A56D7" w:rsidRDefault="00644430" w:rsidP="005F6DD3">
      <w:pPr>
        <w:jc w:val="both"/>
        <w:rPr>
          <w:b/>
          <w:color w:val="auto"/>
        </w:rPr>
      </w:pPr>
      <w:r>
        <w:rPr>
          <w:b/>
          <w:color w:val="auto"/>
        </w:rPr>
        <w:t>7</w:t>
      </w:r>
      <w:r w:rsidR="005F6DD3" w:rsidRPr="008A56D7">
        <w:rPr>
          <w:b/>
          <w:color w:val="auto"/>
        </w:rPr>
        <w:t xml:space="preserve">. </w:t>
      </w:r>
      <w:r w:rsidR="005F6DD3" w:rsidRPr="009E0A56">
        <w:rPr>
          <w:b/>
          <w:color w:val="auto"/>
          <w:u w:val="single"/>
        </w:rPr>
        <w:t>Option</w:t>
      </w:r>
      <w:r w:rsidR="005F6DD3">
        <w:rPr>
          <w:b/>
          <w:color w:val="auto"/>
          <w:u w:val="single"/>
        </w:rPr>
        <w:t>(</w:t>
      </w:r>
      <w:r w:rsidR="005F6DD3" w:rsidRPr="009E0A56">
        <w:rPr>
          <w:b/>
          <w:color w:val="auto"/>
          <w:u w:val="single"/>
        </w:rPr>
        <w:t>s</w:t>
      </w:r>
      <w:r w:rsidR="005F6DD3">
        <w:rPr>
          <w:b/>
          <w:color w:val="auto"/>
          <w:u w:val="single"/>
        </w:rPr>
        <w:t>)</w:t>
      </w:r>
    </w:p>
    <w:p w:rsidR="005F6DD3" w:rsidRDefault="005F6DD3" w:rsidP="005F6DD3">
      <w:pPr>
        <w:jc w:val="both"/>
        <w:rPr>
          <w:color w:val="auto"/>
        </w:rPr>
      </w:pPr>
    </w:p>
    <w:p w:rsidR="005F6DD3" w:rsidRPr="008A56D7" w:rsidRDefault="005F6DD3" w:rsidP="00D050C4">
      <w:pPr>
        <w:jc w:val="both"/>
        <w:rPr>
          <w:color w:val="auto"/>
        </w:rPr>
      </w:pPr>
      <w:r w:rsidRPr="008A56D7">
        <w:rPr>
          <w:color w:val="auto"/>
        </w:rPr>
        <w:t xml:space="preserve">Les options </w:t>
      </w:r>
      <w:r w:rsidR="006C089B">
        <w:rPr>
          <w:color w:val="auto"/>
        </w:rPr>
        <w:t xml:space="preserve">libres </w:t>
      </w:r>
      <w:r w:rsidRPr="008A56D7">
        <w:rPr>
          <w:color w:val="auto"/>
        </w:rPr>
        <w:t>sont interdites.</w:t>
      </w:r>
    </w:p>
    <w:p w:rsidR="00D41DE2" w:rsidRDefault="00D41DE2" w:rsidP="00D41DE2">
      <w:pPr>
        <w:jc w:val="both"/>
        <w:rPr>
          <w:i/>
          <w:color w:val="auto"/>
          <w:highlight w:val="green"/>
        </w:rPr>
      </w:pPr>
    </w:p>
    <w:p w:rsidR="00D41DE2" w:rsidRPr="00D050C4" w:rsidRDefault="006C089B" w:rsidP="00D050C4">
      <w:pPr>
        <w:pBdr>
          <w:top w:val="single" w:sz="12" w:space="1" w:color="auto"/>
          <w:left w:val="single" w:sz="12" w:space="4" w:color="auto"/>
          <w:bottom w:val="single" w:sz="12" w:space="1" w:color="auto"/>
          <w:right w:val="single" w:sz="12" w:space="4" w:color="auto"/>
        </w:pBdr>
        <w:jc w:val="both"/>
        <w:rPr>
          <w:color w:val="auto"/>
        </w:rPr>
      </w:pPr>
      <w:r w:rsidRPr="00D050C4">
        <w:rPr>
          <w:color w:val="auto"/>
        </w:rPr>
        <w:t>Si</w:t>
      </w:r>
      <w:r w:rsidR="00D41DE2" w:rsidRPr="00D050C4">
        <w:rPr>
          <w:color w:val="auto"/>
        </w:rPr>
        <w:t xml:space="preserve"> des options sont exigées ou autorisées, mentionne</w:t>
      </w:r>
      <w:r w:rsidR="00D050C4">
        <w:rPr>
          <w:color w:val="auto"/>
        </w:rPr>
        <w:t>r</w:t>
      </w:r>
      <w:r w:rsidR="00CF6F99" w:rsidRPr="00D050C4">
        <w:rPr>
          <w:color w:val="auto"/>
        </w:rPr>
        <w:t>:</w:t>
      </w:r>
    </w:p>
    <w:p w:rsidR="00D41DE2" w:rsidRPr="00D050C4" w:rsidRDefault="00D41DE2" w:rsidP="00D050C4">
      <w:pPr>
        <w:pBdr>
          <w:top w:val="single" w:sz="12" w:space="1" w:color="auto"/>
          <w:left w:val="single" w:sz="12" w:space="4" w:color="auto"/>
          <w:bottom w:val="single" w:sz="12" w:space="1" w:color="auto"/>
          <w:right w:val="single" w:sz="12" w:space="4" w:color="auto"/>
        </w:pBdr>
        <w:jc w:val="both"/>
        <w:rPr>
          <w:color w:val="auto"/>
        </w:rPr>
      </w:pPr>
      <w:r w:rsidRPr="00D050C4">
        <w:rPr>
          <w:color w:val="auto"/>
        </w:rPr>
        <w:t xml:space="preserve">- les exigences </w:t>
      </w:r>
      <w:r w:rsidR="00D050C4">
        <w:rPr>
          <w:color w:val="auto"/>
        </w:rPr>
        <w:t>minimales auxquelles elles doive</w:t>
      </w:r>
      <w:r w:rsidRPr="00D050C4">
        <w:rPr>
          <w:color w:val="auto"/>
        </w:rPr>
        <w:t>nt satisfaire</w:t>
      </w:r>
    </w:p>
    <w:p w:rsidR="005F6DD3" w:rsidRPr="00D050C4" w:rsidRDefault="00D41DE2" w:rsidP="00D050C4">
      <w:pPr>
        <w:pBdr>
          <w:top w:val="single" w:sz="12" w:space="1" w:color="auto"/>
          <w:left w:val="single" w:sz="12" w:space="4" w:color="auto"/>
          <w:bottom w:val="single" w:sz="12" w:space="1" w:color="auto"/>
          <w:right w:val="single" w:sz="12" w:space="4" w:color="auto"/>
        </w:pBdr>
        <w:jc w:val="both"/>
        <w:rPr>
          <w:color w:val="auto"/>
        </w:rPr>
      </w:pPr>
      <w:r w:rsidRPr="00D050C4">
        <w:rPr>
          <w:color w:val="auto"/>
        </w:rPr>
        <w:t>- les exigences spécifiques relatives à leur mode d’introduction</w:t>
      </w:r>
    </w:p>
    <w:p w:rsidR="00557C65" w:rsidRPr="00D050C4" w:rsidRDefault="00557C65" w:rsidP="00D050C4">
      <w:pPr>
        <w:pBdr>
          <w:top w:val="single" w:sz="12" w:space="1" w:color="auto"/>
          <w:left w:val="single" w:sz="12" w:space="4" w:color="auto"/>
          <w:bottom w:val="single" w:sz="12" w:space="1" w:color="auto"/>
          <w:right w:val="single" w:sz="12" w:space="4" w:color="auto"/>
        </w:pBdr>
        <w:jc w:val="both"/>
        <w:rPr>
          <w:color w:val="auto"/>
        </w:rPr>
      </w:pPr>
      <w:r w:rsidRPr="00D050C4">
        <w:rPr>
          <w:color w:val="auto"/>
        </w:rPr>
        <w:t>- que ces options ne peuvent être introduites sans offre de base ou, le cas échéant, sans variante</w:t>
      </w:r>
      <w:r w:rsidR="00C70C75" w:rsidRPr="00D050C4">
        <w:rPr>
          <w:color w:val="auto"/>
        </w:rPr>
        <w:t>.</w:t>
      </w:r>
      <w:r w:rsidR="00CF6F99" w:rsidRPr="00D050C4">
        <w:rPr>
          <w:color w:val="auto"/>
        </w:rPr>
        <w:t xml:space="preserve"> </w:t>
      </w:r>
      <w:r w:rsidRPr="00D050C4">
        <w:rPr>
          <w:color w:val="auto"/>
        </w:rPr>
        <w:t xml:space="preserve"> </w:t>
      </w:r>
    </w:p>
    <w:p w:rsidR="00D41DE2" w:rsidRPr="004D599C" w:rsidRDefault="00D41DE2" w:rsidP="005F6DD3">
      <w:pPr>
        <w:jc w:val="both"/>
        <w:rPr>
          <w:i/>
          <w:color w:val="auto"/>
        </w:rPr>
      </w:pPr>
    </w:p>
    <w:p w:rsidR="005F6DD3" w:rsidRDefault="00644430" w:rsidP="005F6DD3">
      <w:pPr>
        <w:jc w:val="both"/>
        <w:rPr>
          <w:b/>
          <w:color w:val="auto"/>
          <w:u w:val="single"/>
        </w:rPr>
      </w:pPr>
      <w:r>
        <w:rPr>
          <w:b/>
          <w:color w:val="auto"/>
        </w:rPr>
        <w:t>8</w:t>
      </w:r>
      <w:r w:rsidR="005F6DD3">
        <w:rPr>
          <w:b/>
          <w:color w:val="auto"/>
        </w:rPr>
        <w:t xml:space="preserve">. </w:t>
      </w:r>
      <w:r w:rsidR="005F6DD3">
        <w:rPr>
          <w:b/>
          <w:color w:val="auto"/>
          <w:u w:val="single"/>
        </w:rPr>
        <w:t>Mode de passation du marché</w:t>
      </w:r>
    </w:p>
    <w:p w:rsidR="006C089B" w:rsidRDefault="006C089B" w:rsidP="005F6DD3">
      <w:pPr>
        <w:jc w:val="both"/>
        <w:rPr>
          <w:b/>
          <w:color w:val="auto"/>
          <w:u w:val="single"/>
        </w:rPr>
      </w:pPr>
    </w:p>
    <w:p w:rsidR="006C089B" w:rsidRPr="006C089B" w:rsidRDefault="006C089B" w:rsidP="006C089B">
      <w:pPr>
        <w:pBdr>
          <w:top w:val="single" w:sz="12" w:space="1" w:color="auto"/>
          <w:left w:val="single" w:sz="12" w:space="4" w:color="auto"/>
          <w:bottom w:val="single" w:sz="12" w:space="1" w:color="auto"/>
          <w:right w:val="single" w:sz="12" w:space="4" w:color="auto"/>
        </w:pBdr>
        <w:jc w:val="both"/>
        <w:rPr>
          <w:color w:val="auto"/>
        </w:rPr>
      </w:pPr>
      <w:r w:rsidRPr="006C089B">
        <w:rPr>
          <w:color w:val="auto"/>
        </w:rPr>
        <w:t>Indiquer le mode de passation</w:t>
      </w:r>
      <w:r w:rsidR="00CF6F99">
        <w:rPr>
          <w:color w:val="auto"/>
        </w:rPr>
        <w:t>:</w:t>
      </w:r>
    </w:p>
    <w:p w:rsidR="006C089B" w:rsidRPr="006C089B" w:rsidRDefault="006C089B" w:rsidP="006C089B">
      <w:pPr>
        <w:pBdr>
          <w:top w:val="single" w:sz="12" w:space="1" w:color="auto"/>
          <w:left w:val="single" w:sz="12" w:space="4" w:color="auto"/>
          <w:bottom w:val="single" w:sz="12" w:space="1" w:color="auto"/>
          <w:right w:val="single" w:sz="12" w:space="4" w:color="auto"/>
        </w:pBdr>
        <w:jc w:val="both"/>
        <w:rPr>
          <w:color w:val="auto"/>
        </w:rPr>
      </w:pPr>
      <w:r w:rsidRPr="006C089B">
        <w:rPr>
          <w:color w:val="auto"/>
        </w:rPr>
        <w:t>- procédure ouverte (article 36 de la loi du 17/06/2016)</w:t>
      </w:r>
    </w:p>
    <w:p w:rsidR="006C089B" w:rsidRPr="006C089B" w:rsidRDefault="006C089B" w:rsidP="006C089B">
      <w:pPr>
        <w:pBdr>
          <w:top w:val="single" w:sz="12" w:space="1" w:color="auto"/>
          <w:left w:val="single" w:sz="12" w:space="4" w:color="auto"/>
          <w:bottom w:val="single" w:sz="12" w:space="1" w:color="auto"/>
          <w:right w:val="single" w:sz="12" w:space="4" w:color="auto"/>
        </w:pBdr>
        <w:jc w:val="both"/>
        <w:rPr>
          <w:color w:val="auto"/>
        </w:rPr>
      </w:pPr>
      <w:r w:rsidRPr="006C089B">
        <w:rPr>
          <w:color w:val="auto"/>
        </w:rPr>
        <w:lastRenderedPageBreak/>
        <w:t>-</w:t>
      </w:r>
      <w:r w:rsidR="0062794D">
        <w:rPr>
          <w:color w:val="auto"/>
        </w:rPr>
        <w:t xml:space="preserve"> </w:t>
      </w:r>
      <w:r w:rsidRPr="006C089B">
        <w:rPr>
          <w:color w:val="auto"/>
        </w:rPr>
        <w:t>procédure négociée directe avec publication préalable (article 41 de la loi)</w:t>
      </w:r>
    </w:p>
    <w:p w:rsidR="006C089B" w:rsidRPr="006C089B" w:rsidRDefault="006C089B" w:rsidP="006C089B">
      <w:pPr>
        <w:pBdr>
          <w:top w:val="single" w:sz="12" w:space="1" w:color="auto"/>
          <w:left w:val="single" w:sz="12" w:space="4" w:color="auto"/>
          <w:bottom w:val="single" w:sz="12" w:space="1" w:color="auto"/>
          <w:right w:val="single" w:sz="12" w:space="4" w:color="auto"/>
        </w:pBdr>
        <w:jc w:val="both"/>
        <w:rPr>
          <w:color w:val="auto"/>
        </w:rPr>
      </w:pPr>
      <w:r w:rsidRPr="006C089B">
        <w:rPr>
          <w:color w:val="auto"/>
        </w:rPr>
        <w:t xml:space="preserve">- procédure négociée sans publication </w:t>
      </w:r>
      <w:r w:rsidR="00E8482D">
        <w:rPr>
          <w:color w:val="auto"/>
        </w:rPr>
        <w:t>préalable (article 42 de la loi</w:t>
      </w:r>
      <w:r w:rsidRPr="006C089B">
        <w:rPr>
          <w:color w:val="auto"/>
        </w:rPr>
        <w:t>)</w:t>
      </w:r>
      <w:r w:rsidR="00CF6F99">
        <w:rPr>
          <w:color w:val="auto"/>
        </w:rPr>
        <w:t>.</w:t>
      </w:r>
    </w:p>
    <w:p w:rsidR="005F6DD3" w:rsidRDefault="005F6DD3" w:rsidP="005F6DD3">
      <w:pPr>
        <w:jc w:val="both"/>
        <w:rPr>
          <w:color w:val="auto"/>
        </w:rPr>
      </w:pPr>
    </w:p>
    <w:p w:rsidR="00E34FF3" w:rsidRPr="00E34FF3" w:rsidRDefault="00644430" w:rsidP="005F6DD3">
      <w:pPr>
        <w:jc w:val="both"/>
        <w:rPr>
          <w:b/>
          <w:color w:val="auto"/>
          <w:u w:val="single"/>
        </w:rPr>
      </w:pPr>
      <w:r>
        <w:rPr>
          <w:b/>
          <w:color w:val="auto"/>
          <w:u w:val="single"/>
        </w:rPr>
        <w:t>9</w:t>
      </w:r>
      <w:r w:rsidR="00E34FF3" w:rsidRPr="00E34FF3">
        <w:rPr>
          <w:b/>
          <w:color w:val="auto"/>
          <w:u w:val="single"/>
        </w:rPr>
        <w:t xml:space="preserve">. </w:t>
      </w:r>
      <w:r w:rsidR="00AC08C5">
        <w:rPr>
          <w:b/>
          <w:color w:val="auto"/>
          <w:u w:val="single"/>
        </w:rPr>
        <w:t>S</w:t>
      </w:r>
      <w:r w:rsidR="00E34FF3" w:rsidRPr="00E34FF3">
        <w:rPr>
          <w:b/>
          <w:color w:val="auto"/>
          <w:u w:val="single"/>
        </w:rPr>
        <w:t>élection</w:t>
      </w:r>
    </w:p>
    <w:p w:rsidR="00E34FF3" w:rsidRDefault="00E34FF3" w:rsidP="005F6DD3">
      <w:pPr>
        <w:jc w:val="both"/>
        <w:rPr>
          <w:b/>
          <w:color w:val="auto"/>
        </w:rPr>
      </w:pPr>
    </w:p>
    <w:p w:rsidR="00E34FF3" w:rsidRPr="006C10F4" w:rsidRDefault="00644430" w:rsidP="005F6DD3">
      <w:pPr>
        <w:jc w:val="both"/>
        <w:rPr>
          <w:color w:val="auto"/>
          <w:u w:val="single"/>
        </w:rPr>
      </w:pPr>
      <w:r w:rsidRPr="006C10F4">
        <w:rPr>
          <w:color w:val="auto"/>
          <w:u w:val="single"/>
        </w:rPr>
        <w:t>9</w:t>
      </w:r>
      <w:r w:rsidR="00AC08C5" w:rsidRPr="006C10F4">
        <w:rPr>
          <w:color w:val="auto"/>
          <w:u w:val="single"/>
        </w:rPr>
        <w:t>.1. Motifs d’exclusion</w:t>
      </w:r>
    </w:p>
    <w:p w:rsidR="00082C07" w:rsidRPr="003B66C0" w:rsidRDefault="009C5CB7" w:rsidP="003B66C0">
      <w:pPr>
        <w:pStyle w:val="Paragraphedeliste"/>
        <w:numPr>
          <w:ilvl w:val="0"/>
          <w:numId w:val="11"/>
        </w:numPr>
        <w:rPr>
          <w:b/>
        </w:rPr>
      </w:pPr>
      <w:r>
        <w:rPr>
          <w:b/>
        </w:rPr>
        <w:t xml:space="preserve">a) </w:t>
      </w:r>
      <w:r w:rsidR="00082C07" w:rsidRPr="003B66C0">
        <w:rPr>
          <w:b/>
        </w:rPr>
        <w:t>Motifs d’exclusion obligatoire</w:t>
      </w:r>
    </w:p>
    <w:p w:rsidR="003B66C0" w:rsidRPr="005963E0" w:rsidRDefault="0062794D" w:rsidP="005963E0">
      <w:pPr>
        <w:jc w:val="both"/>
        <w:rPr>
          <w:color w:val="auto"/>
        </w:rPr>
      </w:pPr>
      <w:r w:rsidRPr="005963E0">
        <w:rPr>
          <w:color w:val="auto"/>
        </w:rPr>
        <w:t>Ces motifs sont ceux qui sont énumérés aux articles 67 de la loi du 17 juin 2016 et 61 de l’arrêté royal du 18 avril 2017.</w:t>
      </w:r>
    </w:p>
    <w:p w:rsidR="005963E0" w:rsidRPr="005963E0" w:rsidRDefault="005963E0" w:rsidP="005963E0">
      <w:pPr>
        <w:ind w:left="360"/>
        <w:rPr>
          <w:rFonts w:ascii="Arial" w:hAnsi="Arial" w:cs="Arial"/>
          <w:bCs/>
          <w:color w:val="auto"/>
          <w:sz w:val="22"/>
          <w:szCs w:val="22"/>
        </w:rPr>
      </w:pPr>
    </w:p>
    <w:p w:rsidR="00082C07" w:rsidRDefault="009C5CB7" w:rsidP="003B66C0">
      <w:pPr>
        <w:pStyle w:val="Paragraphedeliste"/>
        <w:numPr>
          <w:ilvl w:val="0"/>
          <w:numId w:val="11"/>
        </w:numPr>
        <w:rPr>
          <w:b/>
        </w:rPr>
      </w:pPr>
      <w:r>
        <w:rPr>
          <w:b/>
        </w:rPr>
        <w:t xml:space="preserve">b) </w:t>
      </w:r>
      <w:r w:rsidR="00082C07" w:rsidRPr="003B66C0">
        <w:rPr>
          <w:b/>
        </w:rPr>
        <w:t>Motifs d’exclusion facultative</w:t>
      </w:r>
    </w:p>
    <w:p w:rsidR="0062794D" w:rsidRPr="005963E0" w:rsidRDefault="0062794D" w:rsidP="005963E0">
      <w:pPr>
        <w:jc w:val="both"/>
        <w:rPr>
          <w:color w:val="auto"/>
        </w:rPr>
      </w:pPr>
      <w:r w:rsidRPr="005963E0">
        <w:rPr>
          <w:color w:val="auto"/>
        </w:rPr>
        <w:t>Tout soumissionnaire qui se trouve dans une situation visée à l’article 69 de la loi du 1</w:t>
      </w:r>
      <w:r w:rsidR="00455FE6">
        <w:rPr>
          <w:color w:val="auto"/>
        </w:rPr>
        <w:t xml:space="preserve">7 juin </w:t>
      </w:r>
      <w:r w:rsidRPr="005963E0">
        <w:rPr>
          <w:color w:val="auto"/>
        </w:rPr>
        <w:t xml:space="preserve">2016 peut être exclu de la procédure de passation du marché conformément aux conditions posées par cet article. </w:t>
      </w:r>
    </w:p>
    <w:p w:rsidR="003B66C0" w:rsidRDefault="005963E0" w:rsidP="003B66C0">
      <w:pPr>
        <w:rPr>
          <w:b/>
          <w:color w:val="FF0000"/>
        </w:rPr>
      </w:pPr>
      <w:r>
        <w:rPr>
          <w:b/>
          <w:color w:val="FF0000"/>
        </w:rPr>
        <w:t xml:space="preserve"> </w:t>
      </w:r>
    </w:p>
    <w:p w:rsidR="003B66C0" w:rsidRPr="003B66C0" w:rsidRDefault="009C5CB7" w:rsidP="003B66C0">
      <w:pPr>
        <w:pStyle w:val="Paragraphedeliste"/>
        <w:numPr>
          <w:ilvl w:val="0"/>
          <w:numId w:val="11"/>
        </w:numPr>
        <w:rPr>
          <w:b/>
        </w:rPr>
      </w:pPr>
      <w:r>
        <w:rPr>
          <w:b/>
        </w:rPr>
        <w:t xml:space="preserve">c) </w:t>
      </w:r>
      <w:r w:rsidR="003B66C0">
        <w:rPr>
          <w:b/>
        </w:rPr>
        <w:t>Mesures correctrices</w:t>
      </w:r>
      <w:r w:rsidR="00BD35DA">
        <w:rPr>
          <w:b/>
        </w:rPr>
        <w:t xml:space="preserve"> (article 70 de la loi)</w:t>
      </w:r>
    </w:p>
    <w:p w:rsidR="003B66C0" w:rsidRPr="003B66C0" w:rsidRDefault="003B66C0" w:rsidP="005963E0">
      <w:pPr>
        <w:jc w:val="both"/>
        <w:rPr>
          <w:color w:val="auto"/>
        </w:rPr>
      </w:pPr>
      <w:r w:rsidRPr="003B66C0">
        <w:rPr>
          <w:color w:val="auto"/>
        </w:rPr>
        <w:t>Tout soumissionnaire qui se trouve dans l’une des situat</w:t>
      </w:r>
      <w:r w:rsidR="00644430">
        <w:rPr>
          <w:color w:val="auto"/>
        </w:rPr>
        <w:t>ions visées ci-dessus au</w:t>
      </w:r>
      <w:r w:rsidR="00B368D6">
        <w:rPr>
          <w:color w:val="auto"/>
        </w:rPr>
        <w:t>x</w:t>
      </w:r>
      <w:r w:rsidR="00644430">
        <w:rPr>
          <w:color w:val="auto"/>
        </w:rPr>
        <w:t xml:space="preserve"> point</w:t>
      </w:r>
      <w:r w:rsidR="00B368D6">
        <w:rPr>
          <w:color w:val="auto"/>
        </w:rPr>
        <w:t>s</w:t>
      </w:r>
      <w:r w:rsidR="00644430">
        <w:rPr>
          <w:color w:val="auto"/>
        </w:rPr>
        <w:t xml:space="preserve"> 9</w:t>
      </w:r>
      <w:r w:rsidRPr="003B66C0">
        <w:rPr>
          <w:color w:val="auto"/>
        </w:rPr>
        <w:t>.1 a)</w:t>
      </w:r>
      <w:r w:rsidR="00644430">
        <w:rPr>
          <w:color w:val="auto"/>
        </w:rPr>
        <w:t xml:space="preserve"> et 9</w:t>
      </w:r>
      <w:r w:rsidRPr="003B66C0">
        <w:rPr>
          <w:color w:val="auto"/>
        </w:rPr>
        <w:t>.1.b) peut fournir des preuves afin d’attester que les mesures qu’il a prises suffisent à démontrer sa fiabilité malgré l’existence d’un motif d’exclusion.</w:t>
      </w:r>
    </w:p>
    <w:p w:rsidR="00AC08C5" w:rsidRDefault="00AC08C5" w:rsidP="005F6DD3">
      <w:pPr>
        <w:jc w:val="both"/>
        <w:rPr>
          <w:b/>
          <w:color w:val="auto"/>
        </w:rPr>
      </w:pPr>
    </w:p>
    <w:p w:rsidR="00AC08C5" w:rsidRPr="006C10F4" w:rsidRDefault="00644430" w:rsidP="005F6DD3">
      <w:pPr>
        <w:jc w:val="both"/>
        <w:rPr>
          <w:color w:val="auto"/>
          <w:u w:val="single"/>
        </w:rPr>
      </w:pPr>
      <w:r w:rsidRPr="006C10F4">
        <w:rPr>
          <w:color w:val="auto"/>
          <w:u w:val="single"/>
        </w:rPr>
        <w:t>9</w:t>
      </w:r>
      <w:r w:rsidR="00AC08C5" w:rsidRPr="006C10F4">
        <w:rPr>
          <w:color w:val="auto"/>
          <w:u w:val="single"/>
        </w:rPr>
        <w:t>.2. Dettes sociales et fiscales</w:t>
      </w:r>
      <w:r w:rsidR="009039EB" w:rsidRPr="006C10F4">
        <w:rPr>
          <w:color w:val="auto"/>
          <w:u w:val="single"/>
        </w:rPr>
        <w:t xml:space="preserve"> (article 68 de la loi et articles 62 et 63 de l’ARP)</w:t>
      </w:r>
    </w:p>
    <w:p w:rsidR="003B66C0" w:rsidRDefault="003B66C0" w:rsidP="005F6DD3">
      <w:pPr>
        <w:jc w:val="both"/>
        <w:rPr>
          <w:b/>
          <w:color w:val="auto"/>
        </w:rPr>
      </w:pPr>
    </w:p>
    <w:p w:rsidR="003B66C0" w:rsidRPr="009039EB" w:rsidRDefault="00216805" w:rsidP="00455FE6">
      <w:pPr>
        <w:jc w:val="both"/>
        <w:rPr>
          <w:color w:val="auto"/>
        </w:rPr>
      </w:pPr>
      <w:r>
        <w:rPr>
          <w:color w:val="auto"/>
        </w:rPr>
        <w:t xml:space="preserve">Est </w:t>
      </w:r>
      <w:r w:rsidR="009039EB" w:rsidRPr="009039EB">
        <w:rPr>
          <w:color w:val="auto"/>
        </w:rPr>
        <w:t>exclu de la participation à la procédure de passation, à quelque stade que ce soit, le soumissionnaire qui ne satisfait pas à ses obligations relatives au paiement d’impôts et taxes ou de cotisations de sécurité sociale.</w:t>
      </w:r>
    </w:p>
    <w:p w:rsidR="009039EB" w:rsidRPr="009039EB" w:rsidRDefault="009039EB" w:rsidP="00455FE6">
      <w:pPr>
        <w:jc w:val="both"/>
        <w:rPr>
          <w:color w:val="auto"/>
        </w:rPr>
      </w:pPr>
    </w:p>
    <w:p w:rsidR="00227C8A" w:rsidRDefault="00216805" w:rsidP="00455FE6">
      <w:pPr>
        <w:jc w:val="both"/>
        <w:rPr>
          <w:color w:val="auto"/>
        </w:rPr>
      </w:pPr>
      <w:r>
        <w:rPr>
          <w:color w:val="auto"/>
        </w:rPr>
        <w:t>Peut</w:t>
      </w:r>
      <w:r w:rsidR="009039EB" w:rsidRPr="009039EB">
        <w:rPr>
          <w:color w:val="auto"/>
        </w:rPr>
        <w:t xml:space="preserve"> néanmoins être admis à participer à la procédure, le soumissionnaire qui n’</w:t>
      </w:r>
      <w:r w:rsidR="000A3DEC">
        <w:rPr>
          <w:color w:val="auto"/>
        </w:rPr>
        <w:t>a pas une dette de</w:t>
      </w:r>
      <w:r w:rsidR="009039EB" w:rsidRPr="009039EB">
        <w:rPr>
          <w:color w:val="auto"/>
        </w:rPr>
        <w:t xml:space="preserve"> cotisations</w:t>
      </w:r>
      <w:r w:rsidR="000A3DEC">
        <w:rPr>
          <w:color w:val="auto"/>
        </w:rPr>
        <w:t xml:space="preserve"> sociales</w:t>
      </w:r>
      <w:r w:rsidR="009039EB" w:rsidRPr="009039EB">
        <w:rPr>
          <w:color w:val="auto"/>
        </w:rPr>
        <w:t xml:space="preserve"> ou u</w:t>
      </w:r>
      <w:r w:rsidR="00CF6F99">
        <w:rPr>
          <w:color w:val="auto"/>
        </w:rPr>
        <w:t xml:space="preserve">ne dette fiscale supérieure à 3 </w:t>
      </w:r>
      <w:r w:rsidR="009039EB" w:rsidRPr="009039EB">
        <w:rPr>
          <w:color w:val="auto"/>
        </w:rPr>
        <w:t xml:space="preserve">000 </w:t>
      </w:r>
      <w:r w:rsidR="000A3DEC">
        <w:rPr>
          <w:color w:val="auto"/>
        </w:rPr>
        <w:t>€</w:t>
      </w:r>
      <w:r w:rsidR="009039EB" w:rsidRPr="009039EB">
        <w:rPr>
          <w:color w:val="auto"/>
        </w:rPr>
        <w:t xml:space="preserve"> ou qui</w:t>
      </w:r>
      <w:r w:rsidR="00227C8A">
        <w:rPr>
          <w:color w:val="auto"/>
        </w:rPr>
        <w:t xml:space="preserve"> peut faire valoir une des situations exonératoires visées aux articles 62 et 63 de l’ARP.</w:t>
      </w:r>
    </w:p>
    <w:p w:rsidR="00227C8A" w:rsidRPr="009039EB" w:rsidRDefault="00227C8A" w:rsidP="00227C8A">
      <w:pPr>
        <w:jc w:val="both"/>
        <w:rPr>
          <w:color w:val="auto"/>
        </w:rPr>
      </w:pPr>
    </w:p>
    <w:p w:rsidR="00AC08C5" w:rsidRPr="006C10F4" w:rsidRDefault="009039EB" w:rsidP="005F6DD3">
      <w:pPr>
        <w:jc w:val="both"/>
        <w:rPr>
          <w:color w:val="auto"/>
          <w:u w:val="single"/>
        </w:rPr>
      </w:pPr>
      <w:r w:rsidRPr="009039EB">
        <w:rPr>
          <w:color w:val="auto"/>
        </w:rPr>
        <w:t xml:space="preserve"> </w:t>
      </w:r>
      <w:r w:rsidR="00644430" w:rsidRPr="006C10F4">
        <w:rPr>
          <w:color w:val="auto"/>
          <w:u w:val="single"/>
        </w:rPr>
        <w:t>9</w:t>
      </w:r>
      <w:r w:rsidR="00AC08C5" w:rsidRPr="006C10F4">
        <w:rPr>
          <w:color w:val="auto"/>
          <w:u w:val="single"/>
        </w:rPr>
        <w:t>.3. Critères de sélection qualitative</w:t>
      </w:r>
    </w:p>
    <w:p w:rsidR="00082C07" w:rsidRDefault="00082C07" w:rsidP="005F6DD3">
      <w:pPr>
        <w:jc w:val="both"/>
        <w:rPr>
          <w:b/>
          <w:color w:val="auto"/>
        </w:rPr>
      </w:pPr>
    </w:p>
    <w:p w:rsidR="005F6DD3" w:rsidRPr="000A3DEC" w:rsidRDefault="00082C07" w:rsidP="000A3DEC">
      <w:pPr>
        <w:jc w:val="both"/>
        <w:rPr>
          <w:color w:val="auto"/>
        </w:rPr>
      </w:pPr>
      <w:r>
        <w:rPr>
          <w:color w:val="auto"/>
        </w:rPr>
        <w:t>Pour satisfaire à la sélection qualitative, les soumissionnaires doive</w:t>
      </w:r>
      <w:r w:rsidR="000A3DEC">
        <w:rPr>
          <w:color w:val="auto"/>
        </w:rPr>
        <w:t>nt justifier d</w:t>
      </w:r>
      <w:r w:rsidR="00BE7C4C">
        <w:rPr>
          <w:color w:val="auto"/>
        </w:rPr>
        <w:t xml:space="preserve">’une </w:t>
      </w:r>
      <w:r w:rsidR="000A3DEC">
        <w:rPr>
          <w:color w:val="auto"/>
        </w:rPr>
        <w:t xml:space="preserve">agréation </w:t>
      </w:r>
      <w:r w:rsidR="00BE7C4C">
        <w:rPr>
          <w:color w:val="auto"/>
        </w:rPr>
        <w:t>d’entrepreneur (loi du 20 mars 1991) comme précisé ci-dessous</w:t>
      </w:r>
      <w:r w:rsidR="00CF6F99">
        <w:rPr>
          <w:color w:val="auto"/>
        </w:rPr>
        <w:t>:</w:t>
      </w:r>
    </w:p>
    <w:p w:rsidR="001A1569" w:rsidRDefault="001A1569" w:rsidP="005F6DD3">
      <w:pPr>
        <w:pStyle w:val="Commentaire"/>
        <w:jc w:val="both"/>
        <w:rPr>
          <w:b/>
          <w:bCs/>
          <w:i/>
          <w:color w:val="auto"/>
          <w:sz w:val="24"/>
          <w:szCs w:val="24"/>
        </w:rPr>
      </w:pPr>
    </w:p>
    <w:p w:rsidR="001A1569" w:rsidRPr="001A1569" w:rsidRDefault="00CF6F99" w:rsidP="001A1569">
      <w:pPr>
        <w:pStyle w:val="Commentaire"/>
        <w:pBdr>
          <w:top w:val="single" w:sz="12" w:space="1" w:color="auto"/>
          <w:left w:val="single" w:sz="12" w:space="4" w:color="auto"/>
          <w:bottom w:val="single" w:sz="12" w:space="1" w:color="auto"/>
          <w:right w:val="single" w:sz="12" w:space="4" w:color="auto"/>
        </w:pBdr>
        <w:jc w:val="both"/>
        <w:rPr>
          <w:bCs/>
          <w:color w:val="auto"/>
          <w:sz w:val="24"/>
          <w:szCs w:val="24"/>
        </w:rPr>
      </w:pPr>
      <w:r>
        <w:rPr>
          <w:bCs/>
          <w:color w:val="auto"/>
          <w:sz w:val="24"/>
          <w:szCs w:val="24"/>
        </w:rPr>
        <w:t>Les travaux sont rangés</w:t>
      </w:r>
      <w:r w:rsidR="001A1569">
        <w:rPr>
          <w:bCs/>
          <w:color w:val="auto"/>
          <w:sz w:val="24"/>
          <w:szCs w:val="24"/>
        </w:rPr>
        <w:t xml:space="preserve"> dans la (les) catégories(s) … ou la (les) sous-catégories … et l’</w:t>
      </w:r>
      <w:r>
        <w:rPr>
          <w:bCs/>
          <w:color w:val="auto"/>
          <w:sz w:val="24"/>
          <w:szCs w:val="24"/>
        </w:rPr>
        <w:t>A</w:t>
      </w:r>
      <w:r w:rsidR="001A1569">
        <w:rPr>
          <w:bCs/>
          <w:color w:val="auto"/>
          <w:sz w:val="24"/>
          <w:szCs w:val="24"/>
        </w:rPr>
        <w:t>dministration estime qu’ils rentrent dans la classe…</w:t>
      </w:r>
    </w:p>
    <w:p w:rsidR="001A1569" w:rsidRDefault="001A1569" w:rsidP="001A1569">
      <w:pPr>
        <w:pStyle w:val="Corpsdetexte"/>
        <w:jc w:val="left"/>
        <w:rPr>
          <w:i w:val="0"/>
        </w:rPr>
      </w:pPr>
    </w:p>
    <w:p w:rsidR="00CE298A" w:rsidRPr="001A1569" w:rsidRDefault="00CE298A" w:rsidP="00CE298A">
      <w:pPr>
        <w:pStyle w:val="Corpsdetexte"/>
        <w:rPr>
          <w:i w:val="0"/>
          <w:szCs w:val="24"/>
        </w:rPr>
      </w:pPr>
      <w:r w:rsidRPr="001A1569">
        <w:rPr>
          <w:i w:val="0"/>
          <w:szCs w:val="24"/>
        </w:rPr>
        <w:t xml:space="preserve">La classe d’agréation </w:t>
      </w:r>
      <w:r w:rsidRPr="001A1569">
        <w:rPr>
          <w:i w:val="0"/>
          <w:szCs w:val="24"/>
          <w:u w:val="single"/>
        </w:rPr>
        <w:t>effectivement requise</w:t>
      </w:r>
      <w:r w:rsidRPr="001A1569">
        <w:rPr>
          <w:i w:val="0"/>
          <w:szCs w:val="24"/>
        </w:rPr>
        <w:t xml:space="preserve"> est déterminée par le </w:t>
      </w:r>
      <w:r w:rsidRPr="001A1569">
        <w:rPr>
          <w:i w:val="0"/>
          <w:szCs w:val="24"/>
          <w:u w:val="single"/>
        </w:rPr>
        <w:t>montant de l’offre à approuver</w:t>
      </w:r>
      <w:r w:rsidRPr="001A1569">
        <w:rPr>
          <w:i w:val="0"/>
          <w:szCs w:val="24"/>
        </w:rPr>
        <w:t>.</w:t>
      </w:r>
    </w:p>
    <w:p w:rsidR="00CE298A" w:rsidRPr="001A1569" w:rsidRDefault="00CE298A" w:rsidP="001A1569">
      <w:pPr>
        <w:pStyle w:val="Corpsdetexte"/>
        <w:jc w:val="left"/>
        <w:rPr>
          <w:i w:val="0"/>
        </w:rPr>
      </w:pPr>
    </w:p>
    <w:p w:rsidR="005F6DD3" w:rsidRPr="004D33A3" w:rsidRDefault="005F6DD3" w:rsidP="00630078">
      <w:pPr>
        <w:pStyle w:val="Corpsdetexte"/>
        <w:numPr>
          <w:ilvl w:val="0"/>
          <w:numId w:val="10"/>
        </w:numPr>
      </w:pPr>
      <w:r w:rsidRPr="004D33A3">
        <w:rPr>
          <w:bCs/>
        </w:rPr>
        <w:lastRenderedPageBreak/>
        <w:t>La catégorie ou sous-catégorie dans laquelle un marché comprenant des travaux classés dans différentes catégories et/ou sous-catégories doit être rangé est celle dans laquelle rentre la partie de l'ouvrage à exécuter dont le montant représente le pourcentage le plus élevé du montant du marché. Dans le cas où l'ouvrage comprend des travaux de nature</w:t>
      </w:r>
      <w:r w:rsidR="00CE298A">
        <w:rPr>
          <w:bCs/>
        </w:rPr>
        <w:t>s</w:t>
      </w:r>
      <w:r w:rsidRPr="004D33A3">
        <w:rPr>
          <w:bCs/>
        </w:rPr>
        <w:t xml:space="preserve"> différente</w:t>
      </w:r>
      <w:r w:rsidR="00CE298A">
        <w:rPr>
          <w:bCs/>
        </w:rPr>
        <w:t>s</w:t>
      </w:r>
      <w:r w:rsidRPr="004D33A3">
        <w:rPr>
          <w:bCs/>
        </w:rPr>
        <w:t>, dont l'importance relative est plus</w:t>
      </w:r>
      <w:r w:rsidR="007A6E95">
        <w:rPr>
          <w:bCs/>
        </w:rPr>
        <w:t xml:space="preserve"> ou moins égale, celui-ci peut</w:t>
      </w:r>
      <w:r w:rsidRPr="004D33A3">
        <w:rPr>
          <w:bCs/>
        </w:rPr>
        <w:t xml:space="preserve"> être classé dans plusieurs des catégories ou sous-catégories concernées. En toute hypothèse, </w:t>
      </w:r>
      <w:r w:rsidR="007A6E95">
        <w:rPr>
          <w:bCs/>
        </w:rPr>
        <w:t>l'adjudicataire ne doit</w:t>
      </w:r>
      <w:r w:rsidRPr="004D33A3">
        <w:rPr>
          <w:bCs/>
        </w:rPr>
        <w:t xml:space="preserve"> être agréé que dans l'une des catégories ou sous-catégories prévues.</w:t>
      </w:r>
    </w:p>
    <w:p w:rsidR="00D626F2" w:rsidRDefault="005F6DD3" w:rsidP="00630078">
      <w:pPr>
        <w:pStyle w:val="Corpsdetexte"/>
        <w:numPr>
          <w:ilvl w:val="0"/>
          <w:numId w:val="10"/>
        </w:numPr>
        <w:rPr>
          <w:i w:val="0"/>
        </w:rPr>
      </w:pPr>
      <w:r w:rsidRPr="004D33A3">
        <w:t>Lorsque les travaux relèvent d’une seule sous-catégorie d’agréation, il n’est pas permis d’exiger également l’agréation dans la catégorie correspondante</w:t>
      </w:r>
      <w:r w:rsidRPr="004D33A3">
        <w:rPr>
          <w:i w:val="0"/>
        </w:rPr>
        <w:t>.</w:t>
      </w:r>
    </w:p>
    <w:p w:rsidR="00CE298A" w:rsidRPr="00B413F9" w:rsidRDefault="00CE298A" w:rsidP="00CE298A">
      <w:pPr>
        <w:pStyle w:val="Corpsdetexte"/>
        <w:ind w:left="644"/>
        <w:rPr>
          <w:i w:val="0"/>
        </w:rPr>
      </w:pPr>
    </w:p>
    <w:p w:rsidR="001C6466" w:rsidRPr="00AB46D5" w:rsidRDefault="001C6466" w:rsidP="00CE298A">
      <w:pPr>
        <w:pStyle w:val="Commentaire"/>
        <w:jc w:val="both"/>
        <w:rPr>
          <w:bCs/>
          <w:i/>
          <w:color w:val="auto"/>
          <w:sz w:val="24"/>
          <w:szCs w:val="24"/>
        </w:rPr>
      </w:pPr>
      <w:r w:rsidRPr="00B413F9">
        <w:rPr>
          <w:bCs/>
          <w:color w:val="auto"/>
          <w:sz w:val="24"/>
          <w:szCs w:val="24"/>
        </w:rPr>
        <w:t>Le soumissionnaire agré</w:t>
      </w:r>
      <w:r w:rsidR="00BE7C4C">
        <w:rPr>
          <w:bCs/>
          <w:color w:val="auto"/>
          <w:sz w:val="24"/>
          <w:szCs w:val="24"/>
        </w:rPr>
        <w:t>é</w:t>
      </w:r>
      <w:r w:rsidRPr="00B413F9">
        <w:rPr>
          <w:bCs/>
          <w:color w:val="auto"/>
          <w:sz w:val="24"/>
          <w:szCs w:val="24"/>
        </w:rPr>
        <w:t xml:space="preserve"> en vertu de la loi du 20 mars 1991 ne </w:t>
      </w:r>
      <w:r w:rsidR="00B413F9" w:rsidRPr="00B413F9">
        <w:rPr>
          <w:bCs/>
          <w:color w:val="auto"/>
          <w:sz w:val="24"/>
          <w:szCs w:val="24"/>
        </w:rPr>
        <w:t>doit pas joindre</w:t>
      </w:r>
      <w:r w:rsidRPr="00B413F9">
        <w:rPr>
          <w:bCs/>
          <w:color w:val="auto"/>
          <w:sz w:val="24"/>
          <w:szCs w:val="24"/>
        </w:rPr>
        <w:t xml:space="preserve"> un certificat d’agréation, la vérification de sa situation</w:t>
      </w:r>
      <w:r w:rsidR="00C438F2" w:rsidRPr="00B413F9">
        <w:rPr>
          <w:bCs/>
          <w:color w:val="auto"/>
          <w:sz w:val="24"/>
          <w:szCs w:val="24"/>
        </w:rPr>
        <w:t xml:space="preserve"> </w:t>
      </w:r>
      <w:r w:rsidR="007A6E95">
        <w:rPr>
          <w:bCs/>
          <w:color w:val="auto"/>
          <w:sz w:val="24"/>
          <w:szCs w:val="24"/>
        </w:rPr>
        <w:t>est</w:t>
      </w:r>
      <w:r w:rsidRPr="00B413F9">
        <w:rPr>
          <w:bCs/>
          <w:color w:val="auto"/>
          <w:sz w:val="24"/>
          <w:szCs w:val="24"/>
        </w:rPr>
        <w:t xml:space="preserve"> faite par le pouvoir adjudicateur via la banque de données</w:t>
      </w:r>
      <w:r w:rsidR="00BE7C4C">
        <w:rPr>
          <w:bCs/>
          <w:color w:val="auto"/>
          <w:sz w:val="24"/>
          <w:szCs w:val="24"/>
        </w:rPr>
        <w:t xml:space="preserve"> </w:t>
      </w:r>
      <w:r w:rsidRPr="00B413F9">
        <w:rPr>
          <w:bCs/>
          <w:color w:val="auto"/>
          <w:sz w:val="24"/>
          <w:szCs w:val="24"/>
        </w:rPr>
        <w:t xml:space="preserve">des entrepreneurs </w:t>
      </w:r>
      <w:r w:rsidR="008A2E66">
        <w:rPr>
          <w:bCs/>
          <w:color w:val="auto"/>
          <w:sz w:val="24"/>
          <w:szCs w:val="24"/>
        </w:rPr>
        <w:t xml:space="preserve">agréés sur le site internet du </w:t>
      </w:r>
      <w:r w:rsidRPr="00B413F9">
        <w:rPr>
          <w:bCs/>
          <w:color w:val="auto"/>
          <w:sz w:val="24"/>
          <w:szCs w:val="24"/>
        </w:rPr>
        <w:t>SPF Economie</w:t>
      </w:r>
      <w:r w:rsidR="008F05FC">
        <w:rPr>
          <w:bCs/>
          <w:color w:val="auto"/>
          <w:sz w:val="24"/>
          <w:szCs w:val="24"/>
        </w:rPr>
        <w:t>, P.M.E., Classes moyennes et Energie.</w:t>
      </w:r>
    </w:p>
    <w:p w:rsidR="001C6466" w:rsidRPr="00AB46D5" w:rsidRDefault="001C6466" w:rsidP="00CE298A">
      <w:pPr>
        <w:pStyle w:val="Commentaire"/>
        <w:jc w:val="both"/>
        <w:rPr>
          <w:bCs/>
          <w:i/>
          <w:color w:val="auto"/>
          <w:sz w:val="24"/>
          <w:szCs w:val="24"/>
        </w:rPr>
      </w:pPr>
    </w:p>
    <w:p w:rsidR="00C438F2" w:rsidRPr="00AB46D5" w:rsidRDefault="001C6466" w:rsidP="00CE298A">
      <w:pPr>
        <w:pStyle w:val="Commentaire"/>
        <w:jc w:val="both"/>
        <w:rPr>
          <w:bCs/>
          <w:i/>
          <w:color w:val="auto"/>
          <w:sz w:val="24"/>
          <w:szCs w:val="24"/>
        </w:rPr>
      </w:pPr>
      <w:r w:rsidRPr="00B413F9">
        <w:rPr>
          <w:bCs/>
          <w:color w:val="auto"/>
          <w:sz w:val="24"/>
          <w:szCs w:val="24"/>
        </w:rPr>
        <w:t>Le soumissionnaire agréé ou inscrit sur une liste officielle d’un autre Etat membre</w:t>
      </w:r>
      <w:r w:rsidR="00B413F9">
        <w:rPr>
          <w:bCs/>
          <w:color w:val="auto"/>
          <w:sz w:val="24"/>
          <w:szCs w:val="24"/>
        </w:rPr>
        <w:t xml:space="preserve"> </w:t>
      </w:r>
      <w:r w:rsidR="009E0B68" w:rsidRPr="00B413F9">
        <w:rPr>
          <w:bCs/>
          <w:color w:val="auto"/>
          <w:sz w:val="24"/>
          <w:szCs w:val="24"/>
        </w:rPr>
        <w:t xml:space="preserve">précise </w:t>
      </w:r>
      <w:r w:rsidRPr="00B413F9">
        <w:rPr>
          <w:bCs/>
          <w:color w:val="auto"/>
          <w:sz w:val="24"/>
          <w:szCs w:val="24"/>
        </w:rPr>
        <w:t>l’adresse web qui permet au pouvoir adjudicateur d’accéder aux informations utiles ou, à défaut, join</w:t>
      </w:r>
      <w:r w:rsidR="009E0B68" w:rsidRPr="00B413F9">
        <w:rPr>
          <w:bCs/>
          <w:color w:val="auto"/>
          <w:sz w:val="24"/>
          <w:szCs w:val="24"/>
        </w:rPr>
        <w:t>t</w:t>
      </w:r>
      <w:r w:rsidRPr="00B413F9">
        <w:rPr>
          <w:bCs/>
          <w:color w:val="auto"/>
          <w:sz w:val="24"/>
          <w:szCs w:val="24"/>
        </w:rPr>
        <w:t xml:space="preserve"> copie du certificat</w:t>
      </w:r>
      <w:r w:rsidR="00C438F2" w:rsidRPr="00B413F9">
        <w:rPr>
          <w:bCs/>
          <w:color w:val="auto"/>
          <w:sz w:val="24"/>
          <w:szCs w:val="24"/>
        </w:rPr>
        <w:t xml:space="preserve"> approprié ou de la preuve d’inscription</w:t>
      </w:r>
      <w:r w:rsidR="009E0B68" w:rsidRPr="00B413F9">
        <w:rPr>
          <w:bCs/>
          <w:color w:val="auto"/>
          <w:sz w:val="24"/>
          <w:szCs w:val="24"/>
        </w:rPr>
        <w:t xml:space="preserve"> </w:t>
      </w:r>
      <w:r w:rsidR="00C438F2" w:rsidRPr="00B413F9">
        <w:rPr>
          <w:bCs/>
          <w:color w:val="auto"/>
          <w:sz w:val="24"/>
          <w:szCs w:val="24"/>
        </w:rPr>
        <w:t>ainsi que tout document</w:t>
      </w:r>
      <w:r w:rsidR="00AB46D5" w:rsidRPr="00B413F9">
        <w:rPr>
          <w:bCs/>
          <w:color w:val="auto"/>
          <w:sz w:val="24"/>
          <w:szCs w:val="24"/>
        </w:rPr>
        <w:t xml:space="preserve"> de nature à établir l’équivalence de cette certification ou inscription avec l’agréation belge</w:t>
      </w:r>
      <w:r w:rsidR="00B413F9" w:rsidRPr="00B413F9">
        <w:rPr>
          <w:bCs/>
          <w:color w:val="auto"/>
          <w:sz w:val="24"/>
          <w:szCs w:val="24"/>
        </w:rPr>
        <w:t>.</w:t>
      </w:r>
    </w:p>
    <w:p w:rsidR="00C438F2" w:rsidRPr="00AB46D5" w:rsidRDefault="00C438F2" w:rsidP="00CE298A">
      <w:pPr>
        <w:pStyle w:val="Commentaire"/>
        <w:jc w:val="both"/>
        <w:rPr>
          <w:bCs/>
          <w:i/>
          <w:color w:val="auto"/>
          <w:sz w:val="24"/>
          <w:szCs w:val="24"/>
        </w:rPr>
      </w:pPr>
    </w:p>
    <w:p w:rsidR="00D626F2" w:rsidRDefault="00C438F2" w:rsidP="00CE298A">
      <w:pPr>
        <w:pStyle w:val="Commentaire"/>
        <w:jc w:val="both"/>
        <w:rPr>
          <w:bCs/>
          <w:color w:val="auto"/>
          <w:sz w:val="24"/>
          <w:szCs w:val="24"/>
        </w:rPr>
      </w:pPr>
      <w:r w:rsidRPr="008A2E66">
        <w:rPr>
          <w:bCs/>
          <w:color w:val="auto"/>
          <w:sz w:val="24"/>
          <w:szCs w:val="24"/>
        </w:rPr>
        <w:t>Le soumissionnaire qui n’est ni agréé en vertu de la loi du 20 mars 1991 ni dans un autre Etat membre</w:t>
      </w:r>
      <w:r w:rsidR="009E0B68" w:rsidRPr="008A2E66">
        <w:rPr>
          <w:bCs/>
          <w:color w:val="auto"/>
          <w:sz w:val="24"/>
          <w:szCs w:val="24"/>
        </w:rPr>
        <w:t xml:space="preserve"> (ou non inscrit sur une liste officielle)</w:t>
      </w:r>
      <w:r w:rsidRPr="008A2E66">
        <w:rPr>
          <w:bCs/>
          <w:color w:val="auto"/>
          <w:sz w:val="24"/>
          <w:szCs w:val="24"/>
        </w:rPr>
        <w:t xml:space="preserve"> doit joindre à son offre les pièces justificatives nécessaires</w:t>
      </w:r>
      <w:r w:rsidR="00AB46D5" w:rsidRPr="008A2E66">
        <w:rPr>
          <w:bCs/>
          <w:color w:val="auto"/>
          <w:sz w:val="24"/>
          <w:szCs w:val="24"/>
        </w:rPr>
        <w:t xml:space="preserve"> qui démontrent qu’il</w:t>
      </w:r>
      <w:r w:rsidR="00CF6F99">
        <w:rPr>
          <w:bCs/>
          <w:color w:val="auto"/>
          <w:sz w:val="24"/>
          <w:szCs w:val="24"/>
        </w:rPr>
        <w:t xml:space="preserve"> </w:t>
      </w:r>
      <w:r w:rsidR="00AB46D5" w:rsidRPr="008A2E66">
        <w:rPr>
          <w:bCs/>
          <w:color w:val="auto"/>
          <w:sz w:val="24"/>
          <w:szCs w:val="24"/>
        </w:rPr>
        <w:t xml:space="preserve">remplit les conditions d'agréation visées à l'article 4, § 1er </w:t>
      </w:r>
      <w:r w:rsidR="007731AD" w:rsidRPr="008A2E66">
        <w:rPr>
          <w:bCs/>
          <w:color w:val="auto"/>
          <w:sz w:val="24"/>
          <w:szCs w:val="24"/>
        </w:rPr>
        <w:t>de la loi</w:t>
      </w:r>
      <w:r w:rsidR="001C6466" w:rsidRPr="008A2E66">
        <w:rPr>
          <w:bCs/>
          <w:color w:val="auto"/>
          <w:sz w:val="24"/>
          <w:szCs w:val="24"/>
        </w:rPr>
        <w:t xml:space="preserve"> </w:t>
      </w:r>
      <w:r w:rsidR="007731AD" w:rsidRPr="008A2E66">
        <w:rPr>
          <w:bCs/>
          <w:color w:val="auto"/>
          <w:sz w:val="24"/>
          <w:szCs w:val="24"/>
        </w:rPr>
        <w:t>précitée</w:t>
      </w:r>
      <w:r w:rsidR="008A2E66" w:rsidRPr="008A2E66">
        <w:rPr>
          <w:bCs/>
          <w:color w:val="auto"/>
          <w:sz w:val="24"/>
          <w:szCs w:val="24"/>
        </w:rPr>
        <w:t>.</w:t>
      </w:r>
    </w:p>
    <w:p w:rsidR="00C70C75" w:rsidRDefault="00C70C75" w:rsidP="00C70C75">
      <w:pPr>
        <w:pStyle w:val="Corpsdetexte"/>
        <w:rPr>
          <w:bCs/>
        </w:rPr>
      </w:pPr>
    </w:p>
    <w:p w:rsidR="00C70C75" w:rsidRPr="00DC52B0" w:rsidRDefault="00DC52B0" w:rsidP="00DC52B0">
      <w:pPr>
        <w:pStyle w:val="Corpsdetexte"/>
        <w:pBdr>
          <w:top w:val="single" w:sz="12" w:space="1" w:color="auto"/>
          <w:left w:val="single" w:sz="12" w:space="1" w:color="auto"/>
          <w:bottom w:val="single" w:sz="12" w:space="1" w:color="auto"/>
          <w:right w:val="single" w:sz="12" w:space="1" w:color="auto"/>
        </w:pBdr>
        <w:rPr>
          <w:bCs/>
          <w:i w:val="0"/>
        </w:rPr>
      </w:pPr>
      <w:r>
        <w:rPr>
          <w:bCs/>
          <w:i w:val="0"/>
        </w:rPr>
        <w:t>Pour les marchés d’un</w:t>
      </w:r>
      <w:r w:rsidR="00C70C75" w:rsidRPr="00DC52B0">
        <w:rPr>
          <w:bCs/>
          <w:i w:val="0"/>
        </w:rPr>
        <w:t xml:space="preserve"> montant estimé inférieur au seuil de l</w:t>
      </w:r>
      <w:r w:rsidR="00D85624" w:rsidRPr="00DC52B0">
        <w:rPr>
          <w:bCs/>
          <w:i w:val="0"/>
        </w:rPr>
        <w:t xml:space="preserve">a publicité européenne, </w:t>
      </w:r>
      <w:r w:rsidRPr="00DC52B0">
        <w:rPr>
          <w:bCs/>
          <w:i w:val="0"/>
        </w:rPr>
        <w:t>reprendre le texte suivant</w:t>
      </w:r>
      <w:r w:rsidR="00B55831">
        <w:rPr>
          <w:bCs/>
          <w:i w:val="0"/>
        </w:rPr>
        <w:t>:</w:t>
      </w:r>
    </w:p>
    <w:p w:rsidR="00C70C75" w:rsidRDefault="00C70C75" w:rsidP="00DC52B0">
      <w:pPr>
        <w:pStyle w:val="Corpsdetexte"/>
        <w:pBdr>
          <w:top w:val="single" w:sz="12" w:space="1" w:color="auto"/>
          <w:left w:val="single" w:sz="12" w:space="1" w:color="auto"/>
          <w:bottom w:val="single" w:sz="12" w:space="1" w:color="auto"/>
          <w:right w:val="single" w:sz="12" w:space="1" w:color="auto"/>
        </w:pBdr>
        <w:rPr>
          <w:bCs/>
          <w:i w:val="0"/>
          <w:color w:val="FF0000"/>
          <w:u w:val="single"/>
        </w:rPr>
      </w:pPr>
    </w:p>
    <w:p w:rsidR="00C70C75" w:rsidRPr="006C10F4" w:rsidRDefault="00C70C75" w:rsidP="00DC52B0">
      <w:pPr>
        <w:pStyle w:val="Corpsdetexte"/>
        <w:pBdr>
          <w:top w:val="single" w:sz="12" w:space="1" w:color="auto"/>
          <w:left w:val="single" w:sz="12" w:space="1" w:color="auto"/>
          <w:bottom w:val="single" w:sz="12" w:space="1" w:color="auto"/>
          <w:right w:val="single" w:sz="12" w:space="1" w:color="auto"/>
        </w:pBdr>
        <w:rPr>
          <w:bCs/>
          <w:i w:val="0"/>
          <w:u w:val="single"/>
        </w:rPr>
      </w:pPr>
      <w:r w:rsidRPr="006C10F4">
        <w:rPr>
          <w:bCs/>
          <w:i w:val="0"/>
          <w:u w:val="single"/>
        </w:rPr>
        <w:t>9.4. Déclaration implicite sur l’honneur</w:t>
      </w:r>
    </w:p>
    <w:p w:rsidR="00C70C75" w:rsidRDefault="00C70C75" w:rsidP="00DC52B0">
      <w:pPr>
        <w:pStyle w:val="Corpsdetexte"/>
        <w:pBdr>
          <w:top w:val="single" w:sz="12" w:space="1" w:color="auto"/>
          <w:left w:val="single" w:sz="12" w:space="1" w:color="auto"/>
          <w:bottom w:val="single" w:sz="12" w:space="1" w:color="auto"/>
          <w:right w:val="single" w:sz="12" w:space="1" w:color="auto"/>
        </w:pBdr>
        <w:rPr>
          <w:b/>
          <w:bCs/>
          <w:i w:val="0"/>
          <w:u w:val="single"/>
        </w:rPr>
      </w:pPr>
    </w:p>
    <w:p w:rsidR="00C70C75" w:rsidRDefault="00C70C75" w:rsidP="00DC52B0">
      <w:pPr>
        <w:pBdr>
          <w:top w:val="single" w:sz="12" w:space="1" w:color="auto"/>
          <w:left w:val="single" w:sz="12" w:space="1" w:color="auto"/>
          <w:bottom w:val="single" w:sz="12" w:space="1" w:color="auto"/>
          <w:right w:val="single" w:sz="12" w:space="1" w:color="auto"/>
        </w:pBdr>
        <w:jc w:val="both"/>
        <w:rPr>
          <w:color w:val="auto"/>
          <w:szCs w:val="24"/>
          <w:lang w:val="fr-BE"/>
        </w:rPr>
      </w:pPr>
      <w:r w:rsidRPr="00B96EDE">
        <w:rPr>
          <w:color w:val="auto"/>
          <w:szCs w:val="24"/>
          <w:lang w:val="fr-BE"/>
        </w:rPr>
        <w:t xml:space="preserve">Conformément à l’article 39 de l’arrêté royal du 18 avril 2017, le dépôt d’une offre constitue une </w:t>
      </w:r>
      <w:r w:rsidRPr="000B0DBF">
        <w:rPr>
          <w:color w:val="auto"/>
          <w:szCs w:val="24"/>
          <w:lang w:val="fr-BE"/>
        </w:rPr>
        <w:t>déclaration implicite sur l’honneur</w:t>
      </w:r>
      <w:r w:rsidRPr="00B96EDE">
        <w:rPr>
          <w:color w:val="auto"/>
          <w:szCs w:val="24"/>
          <w:lang w:val="fr-BE"/>
        </w:rPr>
        <w:t xml:space="preserve"> du soumissionnaire qu’il ne se trouve pas dans un des cas d</w:t>
      </w:r>
      <w:r>
        <w:rPr>
          <w:color w:val="auto"/>
          <w:szCs w:val="24"/>
          <w:lang w:val="fr-BE"/>
        </w:rPr>
        <w:t>’exclusion visés aux  points 9.1. a) et 9.1. b).</w:t>
      </w:r>
    </w:p>
    <w:p w:rsidR="00C70C75" w:rsidRDefault="00C70C75" w:rsidP="00C70C75">
      <w:pPr>
        <w:pStyle w:val="Corpsdetexte"/>
        <w:rPr>
          <w:szCs w:val="24"/>
        </w:rPr>
      </w:pPr>
    </w:p>
    <w:p w:rsidR="00DC52B0" w:rsidRPr="006C10F4" w:rsidRDefault="00DC52B0" w:rsidP="00DC52B0">
      <w:pPr>
        <w:pStyle w:val="Corpsdetexte"/>
        <w:rPr>
          <w:bCs/>
          <w:i w:val="0"/>
          <w:u w:val="single"/>
        </w:rPr>
      </w:pPr>
      <w:r>
        <w:rPr>
          <w:szCs w:val="24"/>
        </w:rPr>
        <w:t>Pour mémoire</w:t>
      </w:r>
      <w:r w:rsidRPr="00453E76">
        <w:rPr>
          <w:szCs w:val="24"/>
        </w:rPr>
        <w:t>, en 2017, le</w:t>
      </w:r>
      <w:r>
        <w:rPr>
          <w:szCs w:val="24"/>
        </w:rPr>
        <w:t xml:space="preserve"> seuil</w:t>
      </w:r>
      <w:r w:rsidRPr="00082C07">
        <w:rPr>
          <w:szCs w:val="24"/>
        </w:rPr>
        <w:t xml:space="preserve"> de l</w:t>
      </w:r>
      <w:r>
        <w:rPr>
          <w:szCs w:val="24"/>
        </w:rPr>
        <w:t>a publicité européenne pour les marchés de travaux est de 5.225.000 € HTVA </w:t>
      </w:r>
    </w:p>
    <w:p w:rsidR="00DC52B0" w:rsidRDefault="00DC52B0" w:rsidP="00C70C75">
      <w:pPr>
        <w:pStyle w:val="Corpsdetexte"/>
        <w:rPr>
          <w:szCs w:val="24"/>
        </w:rPr>
      </w:pPr>
    </w:p>
    <w:p w:rsidR="00C70C75" w:rsidRPr="001D5DF0" w:rsidRDefault="00C70C75" w:rsidP="00C70C75">
      <w:pPr>
        <w:jc w:val="both"/>
        <w:rPr>
          <w:i/>
          <w:color w:val="auto"/>
          <w:szCs w:val="24"/>
          <w:lang w:val="fr-BE"/>
        </w:rPr>
      </w:pPr>
      <w:r w:rsidRPr="00453E76">
        <w:rPr>
          <w:i/>
          <w:color w:val="auto"/>
          <w:szCs w:val="24"/>
          <w:lang w:val="fr-BE"/>
        </w:rPr>
        <w:t xml:space="preserve"> Pour ce qui concerne les motifs d’exclusion, le soumissionnaire ne doit donc joindre aucune déclaration à son offre (hors l’hypothèse de mesures correctrices), c’est le dépôt de cette offre qui, par lui-même, constitue une déclaration (implicite) sur l’honneur.</w:t>
      </w:r>
    </w:p>
    <w:p w:rsidR="00C70C75" w:rsidRDefault="00C70C75" w:rsidP="00C70C75">
      <w:pPr>
        <w:pStyle w:val="Corpsdetexte"/>
        <w:rPr>
          <w:bCs/>
          <w:i w:val="0"/>
          <w:strike/>
          <w:u w:val="single"/>
        </w:rPr>
      </w:pPr>
    </w:p>
    <w:p w:rsidR="00C70C75" w:rsidRPr="00DC52B0" w:rsidRDefault="00DC52B0" w:rsidP="00BB6E52">
      <w:pPr>
        <w:pStyle w:val="Corpsdetexte"/>
        <w:pBdr>
          <w:top w:val="single" w:sz="12" w:space="1" w:color="auto"/>
          <w:left w:val="single" w:sz="12" w:space="1" w:color="auto"/>
          <w:bottom w:val="single" w:sz="12" w:space="1" w:color="auto"/>
          <w:right w:val="single" w:sz="12" w:space="1" w:color="auto"/>
        </w:pBdr>
        <w:rPr>
          <w:bCs/>
          <w:i w:val="0"/>
        </w:rPr>
      </w:pPr>
      <w:r w:rsidRPr="00DC52B0">
        <w:rPr>
          <w:bCs/>
          <w:i w:val="0"/>
        </w:rPr>
        <w:lastRenderedPageBreak/>
        <w:t>Pour les marchés d’un</w:t>
      </w:r>
      <w:r w:rsidR="00C70C75" w:rsidRPr="00DC52B0">
        <w:rPr>
          <w:bCs/>
          <w:i w:val="0"/>
        </w:rPr>
        <w:t xml:space="preserve"> montant estimé égal ou supérieur au seuil de la publicité européenne</w:t>
      </w:r>
      <w:r w:rsidR="00D85624" w:rsidRPr="00DC52B0">
        <w:rPr>
          <w:bCs/>
          <w:i w:val="0"/>
        </w:rPr>
        <w:t xml:space="preserve">,  </w:t>
      </w:r>
      <w:r w:rsidRPr="00DC52B0">
        <w:rPr>
          <w:bCs/>
          <w:i w:val="0"/>
        </w:rPr>
        <w:t>reprendre le texte suivant</w:t>
      </w:r>
      <w:r w:rsidR="00B55831">
        <w:rPr>
          <w:bCs/>
          <w:i w:val="0"/>
        </w:rPr>
        <w:t>:</w:t>
      </w:r>
    </w:p>
    <w:p w:rsidR="00C70C75" w:rsidRDefault="00C70C75" w:rsidP="00BB6E52">
      <w:pPr>
        <w:pStyle w:val="Corpsdetexte"/>
        <w:pBdr>
          <w:top w:val="single" w:sz="12" w:space="1" w:color="auto"/>
          <w:left w:val="single" w:sz="12" w:space="1" w:color="auto"/>
          <w:bottom w:val="single" w:sz="12" w:space="1" w:color="auto"/>
          <w:right w:val="single" w:sz="12" w:space="1" w:color="auto"/>
        </w:pBdr>
        <w:rPr>
          <w:b/>
          <w:bCs/>
          <w:i w:val="0"/>
          <w:u w:val="single"/>
        </w:rPr>
      </w:pPr>
    </w:p>
    <w:p w:rsidR="0082252F" w:rsidRDefault="0082252F" w:rsidP="00BB6E52">
      <w:pPr>
        <w:pStyle w:val="Corpsdetexte"/>
        <w:pBdr>
          <w:top w:val="single" w:sz="12" w:space="1" w:color="auto"/>
          <w:left w:val="single" w:sz="12" w:space="1" w:color="auto"/>
          <w:bottom w:val="single" w:sz="12" w:space="1" w:color="auto"/>
          <w:right w:val="single" w:sz="12" w:space="1" w:color="auto"/>
        </w:pBdr>
        <w:rPr>
          <w:b/>
          <w:bCs/>
          <w:i w:val="0"/>
          <w:u w:val="single"/>
        </w:rPr>
      </w:pPr>
    </w:p>
    <w:p w:rsidR="0082252F" w:rsidRDefault="0082252F" w:rsidP="00BB6E52">
      <w:pPr>
        <w:pStyle w:val="Corpsdetexte"/>
        <w:pBdr>
          <w:top w:val="single" w:sz="12" w:space="1" w:color="auto"/>
          <w:left w:val="single" w:sz="12" w:space="1" w:color="auto"/>
          <w:bottom w:val="single" w:sz="12" w:space="1" w:color="auto"/>
          <w:right w:val="single" w:sz="12" w:space="1" w:color="auto"/>
        </w:pBdr>
        <w:rPr>
          <w:b/>
          <w:bCs/>
          <w:i w:val="0"/>
          <w:u w:val="single"/>
        </w:rPr>
      </w:pPr>
    </w:p>
    <w:p w:rsidR="0082252F" w:rsidRDefault="0082252F" w:rsidP="00BB6E52">
      <w:pPr>
        <w:pStyle w:val="Corpsdetexte"/>
        <w:pBdr>
          <w:top w:val="single" w:sz="12" w:space="1" w:color="auto"/>
          <w:left w:val="single" w:sz="12" w:space="1" w:color="auto"/>
          <w:bottom w:val="single" w:sz="12" w:space="1" w:color="auto"/>
          <w:right w:val="single" w:sz="12" w:space="1" w:color="auto"/>
        </w:pBdr>
        <w:rPr>
          <w:b/>
          <w:bCs/>
          <w:i w:val="0"/>
          <w:u w:val="single"/>
        </w:rPr>
      </w:pPr>
    </w:p>
    <w:p w:rsidR="00C70C75" w:rsidRPr="006C10F4" w:rsidRDefault="00C70C75" w:rsidP="00BB6E52">
      <w:pPr>
        <w:pStyle w:val="Corpsdetexte"/>
        <w:pBdr>
          <w:top w:val="single" w:sz="12" w:space="1" w:color="auto"/>
          <w:left w:val="single" w:sz="12" w:space="1" w:color="auto"/>
          <w:bottom w:val="single" w:sz="12" w:space="1" w:color="auto"/>
          <w:right w:val="single" w:sz="12" w:space="1" w:color="auto"/>
        </w:pBdr>
        <w:rPr>
          <w:bCs/>
          <w:i w:val="0"/>
          <w:u w:val="single"/>
        </w:rPr>
      </w:pPr>
      <w:r w:rsidRPr="006C10F4">
        <w:rPr>
          <w:bCs/>
          <w:i w:val="0"/>
          <w:u w:val="single"/>
        </w:rPr>
        <w:t xml:space="preserve">9.4. Document Unique de Marché Européen </w:t>
      </w:r>
    </w:p>
    <w:p w:rsidR="00C70C75" w:rsidRPr="00B96EDE" w:rsidRDefault="00C70C75" w:rsidP="00BB6E52">
      <w:pPr>
        <w:pStyle w:val="Corpsdetexte3"/>
        <w:pBdr>
          <w:top w:val="single" w:sz="12" w:space="1" w:color="auto"/>
          <w:left w:val="single" w:sz="12" w:space="1" w:color="auto"/>
          <w:bottom w:val="single" w:sz="12" w:space="1" w:color="auto"/>
          <w:right w:val="single" w:sz="12" w:space="1" w:color="auto"/>
        </w:pBdr>
        <w:tabs>
          <w:tab w:val="left" w:pos="851"/>
        </w:tabs>
        <w:spacing w:line="300" w:lineRule="atLeast"/>
        <w:jc w:val="both"/>
        <w:rPr>
          <w:b/>
          <w:i w:val="0"/>
          <w:szCs w:val="24"/>
        </w:rPr>
      </w:pPr>
    </w:p>
    <w:p w:rsidR="00C70C75" w:rsidRPr="00697CCB" w:rsidRDefault="00C70C75" w:rsidP="00BB6E52">
      <w:pPr>
        <w:pStyle w:val="Corpsdetexte3"/>
        <w:pBdr>
          <w:top w:val="single" w:sz="12" w:space="1" w:color="auto"/>
          <w:left w:val="single" w:sz="12" w:space="1" w:color="auto"/>
          <w:bottom w:val="single" w:sz="12" w:space="1" w:color="auto"/>
          <w:right w:val="single" w:sz="12" w:space="1" w:color="auto"/>
        </w:pBdr>
        <w:tabs>
          <w:tab w:val="left" w:pos="851"/>
        </w:tabs>
        <w:spacing w:line="300" w:lineRule="atLeast"/>
        <w:jc w:val="both"/>
        <w:rPr>
          <w:bCs/>
          <w:i w:val="0"/>
          <w:color w:val="000000" w:themeColor="text1"/>
          <w:szCs w:val="24"/>
          <w:lang w:val="fr-BE"/>
        </w:rPr>
      </w:pPr>
      <w:r w:rsidRPr="00082C07">
        <w:rPr>
          <w:i w:val="0"/>
          <w:szCs w:val="24"/>
          <w:lang w:val="fr-BE"/>
        </w:rPr>
        <w:t xml:space="preserve">Le soumissionnaire doit joindre à son dossier d’offre une </w:t>
      </w:r>
      <w:r w:rsidRPr="00082C07">
        <w:rPr>
          <w:b/>
          <w:i w:val="0"/>
          <w:szCs w:val="24"/>
          <w:lang w:val="fr-BE"/>
        </w:rPr>
        <w:t>version papier du</w:t>
      </w:r>
      <w:r w:rsidRPr="00082C07">
        <w:rPr>
          <w:bCs/>
          <w:i w:val="0"/>
          <w:szCs w:val="24"/>
          <w:lang w:val="fr-BE"/>
        </w:rPr>
        <w:t xml:space="preserve"> </w:t>
      </w:r>
      <w:r w:rsidRPr="00082C07">
        <w:rPr>
          <w:b/>
          <w:bCs/>
          <w:i w:val="0"/>
          <w:szCs w:val="24"/>
          <w:lang w:val="fr-BE"/>
        </w:rPr>
        <w:t>DUME</w:t>
      </w:r>
      <w:r w:rsidRPr="00082C07">
        <w:rPr>
          <w:bCs/>
          <w:i w:val="0"/>
          <w:szCs w:val="24"/>
          <w:lang w:val="fr-BE"/>
        </w:rPr>
        <w:t xml:space="preserve"> (document unique de marché européen) qu’il a rempli conformément aux instructions figurant </w:t>
      </w:r>
      <w:r w:rsidRPr="00697CCB">
        <w:rPr>
          <w:bCs/>
          <w:i w:val="0"/>
          <w:color w:val="000000" w:themeColor="text1"/>
          <w:szCs w:val="24"/>
          <w:lang w:val="fr-BE"/>
        </w:rPr>
        <w:t xml:space="preserve">dans </w:t>
      </w:r>
      <w:r w:rsidR="0024526B">
        <w:rPr>
          <w:bCs/>
          <w:i w:val="0"/>
          <w:color w:val="000000" w:themeColor="text1"/>
          <w:szCs w:val="24"/>
          <w:lang w:val="fr-BE"/>
        </w:rPr>
        <w:t>les documents</w:t>
      </w:r>
      <w:r w:rsidRPr="00697CCB">
        <w:rPr>
          <w:bCs/>
          <w:i w:val="0"/>
          <w:color w:val="000000" w:themeColor="text1"/>
          <w:szCs w:val="24"/>
          <w:lang w:val="fr-BE"/>
        </w:rPr>
        <w:t xml:space="preserve"> d</w:t>
      </w:r>
      <w:r w:rsidR="0024526B">
        <w:rPr>
          <w:bCs/>
          <w:i w:val="0"/>
          <w:color w:val="000000" w:themeColor="text1"/>
          <w:szCs w:val="24"/>
          <w:lang w:val="fr-BE"/>
        </w:rPr>
        <w:t>u</w:t>
      </w:r>
      <w:r w:rsidRPr="00697CCB">
        <w:rPr>
          <w:bCs/>
          <w:i w:val="0"/>
          <w:color w:val="000000" w:themeColor="text1"/>
          <w:szCs w:val="24"/>
          <w:lang w:val="fr-BE"/>
        </w:rPr>
        <w:t xml:space="preserve"> marché.  </w:t>
      </w:r>
    </w:p>
    <w:p w:rsidR="00C70C75" w:rsidRDefault="00C70C75" w:rsidP="00BB6E52">
      <w:pPr>
        <w:pStyle w:val="Corpsdetexte3"/>
        <w:pBdr>
          <w:top w:val="single" w:sz="12" w:space="1" w:color="auto"/>
          <w:left w:val="single" w:sz="12" w:space="1" w:color="auto"/>
          <w:bottom w:val="single" w:sz="12" w:space="1" w:color="auto"/>
          <w:right w:val="single" w:sz="12" w:space="1" w:color="auto"/>
        </w:pBdr>
        <w:tabs>
          <w:tab w:val="left" w:pos="851"/>
        </w:tabs>
        <w:spacing w:line="300" w:lineRule="atLeast"/>
        <w:rPr>
          <w:bCs/>
          <w:i w:val="0"/>
          <w:color w:val="FF0000"/>
          <w:szCs w:val="24"/>
          <w:lang w:val="fr-BE"/>
        </w:rPr>
      </w:pPr>
    </w:p>
    <w:p w:rsidR="00C70C75" w:rsidRPr="00B96EDE" w:rsidRDefault="00C70C75" w:rsidP="00BB6E52">
      <w:pPr>
        <w:pBdr>
          <w:top w:val="single" w:sz="12" w:space="1" w:color="auto"/>
          <w:left w:val="single" w:sz="12" w:space="1" w:color="auto"/>
          <w:bottom w:val="single" w:sz="12" w:space="1" w:color="auto"/>
          <w:right w:val="single" w:sz="12" w:space="1" w:color="auto"/>
        </w:pBdr>
        <w:jc w:val="both"/>
        <w:rPr>
          <w:bCs/>
          <w:color w:val="auto"/>
          <w:szCs w:val="24"/>
          <w:lang w:val="fr-BE"/>
        </w:rPr>
      </w:pPr>
      <w:r w:rsidRPr="00B96EDE">
        <w:rPr>
          <w:b/>
          <w:bCs/>
          <w:color w:val="auto"/>
          <w:szCs w:val="24"/>
          <w:u w:val="single"/>
          <w:lang w:val="fr-BE"/>
        </w:rPr>
        <w:t>NB</w:t>
      </w:r>
      <w:r w:rsidR="00B55831">
        <w:rPr>
          <w:b/>
          <w:bCs/>
          <w:color w:val="auto"/>
          <w:szCs w:val="24"/>
          <w:lang w:val="fr-BE"/>
        </w:rPr>
        <w:t>:</w:t>
      </w:r>
      <w:r w:rsidRPr="00B96EDE">
        <w:rPr>
          <w:bCs/>
          <w:color w:val="auto"/>
          <w:szCs w:val="24"/>
          <w:lang w:val="fr-BE"/>
        </w:rPr>
        <w:t xml:space="preserve"> </w:t>
      </w:r>
      <w:r w:rsidRPr="00B96EDE">
        <w:rPr>
          <w:bCs/>
          <w:color w:val="auto"/>
          <w:szCs w:val="24"/>
          <w:lang w:val="fr-BE"/>
        </w:rPr>
        <w:tab/>
        <w:t>1. Le</w:t>
      </w:r>
      <w:r>
        <w:rPr>
          <w:bCs/>
          <w:color w:val="auto"/>
          <w:szCs w:val="24"/>
          <w:lang w:val="fr-BE"/>
        </w:rPr>
        <w:t xml:space="preserve"> formulaire du</w:t>
      </w:r>
      <w:r w:rsidRPr="00B96EDE">
        <w:rPr>
          <w:bCs/>
          <w:color w:val="auto"/>
          <w:szCs w:val="24"/>
          <w:lang w:val="fr-BE"/>
        </w:rPr>
        <w:t xml:space="preserve"> DUME est uniquement accessible en version électronique sur le site </w:t>
      </w:r>
      <w:r w:rsidRPr="00B96EDE">
        <w:rPr>
          <w:bCs/>
          <w:color w:val="auto"/>
          <w:szCs w:val="24"/>
          <w:lang w:val="fr-BE"/>
        </w:rPr>
        <w:tab/>
      </w:r>
      <w:hyperlink r:id="rId8" w:history="1">
        <w:r w:rsidRPr="00B96EDE">
          <w:rPr>
            <w:rStyle w:val="Lienhypertexte"/>
            <w:bCs/>
            <w:szCs w:val="24"/>
            <w:lang w:val="fr-BE"/>
          </w:rPr>
          <w:t>https://ec.europa.eu/tools/espd?lang=fr</w:t>
        </w:r>
      </w:hyperlink>
    </w:p>
    <w:p w:rsidR="00C70C75" w:rsidRPr="00D85624" w:rsidRDefault="00C70C75" w:rsidP="00BB6E52">
      <w:pPr>
        <w:pBdr>
          <w:top w:val="single" w:sz="12" w:space="1" w:color="auto"/>
          <w:left w:val="single" w:sz="12" w:space="1" w:color="auto"/>
          <w:bottom w:val="single" w:sz="12" w:space="1" w:color="auto"/>
          <w:right w:val="single" w:sz="12" w:space="1" w:color="auto"/>
        </w:pBdr>
        <w:ind w:firstLine="708"/>
        <w:jc w:val="both"/>
        <w:rPr>
          <w:bCs/>
          <w:color w:val="auto"/>
          <w:sz w:val="12"/>
          <w:szCs w:val="12"/>
          <w:lang w:val="fr-BE"/>
        </w:rPr>
      </w:pPr>
    </w:p>
    <w:p w:rsidR="00C70C75" w:rsidRPr="00B96EDE" w:rsidRDefault="00C70C75" w:rsidP="00BB6E52">
      <w:pPr>
        <w:pBdr>
          <w:top w:val="single" w:sz="12" w:space="1" w:color="auto"/>
          <w:left w:val="single" w:sz="12" w:space="1" w:color="auto"/>
          <w:bottom w:val="single" w:sz="12" w:space="1" w:color="auto"/>
          <w:right w:val="single" w:sz="12" w:space="1" w:color="auto"/>
        </w:pBdr>
        <w:autoSpaceDE w:val="0"/>
        <w:autoSpaceDN w:val="0"/>
        <w:adjustRightInd w:val="0"/>
        <w:jc w:val="both"/>
        <w:rPr>
          <w:rFonts w:eastAsiaTheme="minorHAnsi"/>
          <w:b/>
          <w:color w:val="auto"/>
          <w:szCs w:val="24"/>
          <w:lang w:val="fr-BE" w:eastAsia="en-US"/>
        </w:rPr>
      </w:pPr>
      <w:r w:rsidRPr="00B96EDE">
        <w:rPr>
          <w:rFonts w:eastAsiaTheme="minorHAnsi"/>
          <w:color w:val="auto"/>
          <w:szCs w:val="24"/>
          <w:lang w:val="fr-BE" w:eastAsia="en-US"/>
        </w:rPr>
        <w:tab/>
        <w:t xml:space="preserve">2. Si le soumissionnaire est un </w:t>
      </w:r>
      <w:r w:rsidRPr="00B96EDE">
        <w:rPr>
          <w:rFonts w:eastAsiaTheme="minorHAnsi"/>
          <w:b/>
          <w:color w:val="auto"/>
          <w:szCs w:val="24"/>
          <w:lang w:val="fr-BE" w:eastAsia="en-US"/>
        </w:rPr>
        <w:t>groupement d’opérateurs</w:t>
      </w:r>
      <w:r w:rsidRPr="00B96EDE">
        <w:rPr>
          <w:rFonts w:eastAsiaTheme="minorHAnsi"/>
          <w:color w:val="auto"/>
          <w:szCs w:val="24"/>
          <w:lang w:val="fr-BE" w:eastAsia="en-US"/>
        </w:rPr>
        <w:t xml:space="preserve"> sans personnalité </w:t>
      </w:r>
      <w:r w:rsidRPr="00B96EDE">
        <w:rPr>
          <w:rFonts w:eastAsiaTheme="minorHAnsi"/>
          <w:color w:val="auto"/>
          <w:szCs w:val="24"/>
          <w:lang w:val="fr-BE" w:eastAsia="en-US"/>
        </w:rPr>
        <w:tab/>
        <w:t>juridique, chaque membre du groupement doit remplir</w:t>
      </w:r>
      <w:r w:rsidRPr="00B96EDE">
        <w:rPr>
          <w:rFonts w:eastAsiaTheme="minorHAnsi"/>
          <w:b/>
          <w:color w:val="auto"/>
          <w:szCs w:val="24"/>
          <w:lang w:val="fr-BE" w:eastAsia="en-US"/>
        </w:rPr>
        <w:t xml:space="preserve"> un DUME distinct</w:t>
      </w:r>
    </w:p>
    <w:p w:rsidR="00C70C75" w:rsidRPr="00BE7C4C" w:rsidRDefault="00C70C75" w:rsidP="00BB6E52">
      <w:pPr>
        <w:pStyle w:val="Corpsdetexte"/>
        <w:pBdr>
          <w:top w:val="single" w:sz="12" w:space="1" w:color="auto"/>
          <w:left w:val="single" w:sz="12" w:space="1" w:color="auto"/>
          <w:bottom w:val="single" w:sz="12" w:space="1" w:color="auto"/>
          <w:right w:val="single" w:sz="12" w:space="1" w:color="auto"/>
        </w:pBdr>
        <w:rPr>
          <w:b/>
          <w:bCs/>
          <w:u w:val="single"/>
        </w:rPr>
      </w:pPr>
    </w:p>
    <w:p w:rsidR="00C70C75" w:rsidRPr="00BB6E52" w:rsidRDefault="00C70C75" w:rsidP="00BB6E52">
      <w:pPr>
        <w:pStyle w:val="Corpsdetexte3"/>
        <w:pBdr>
          <w:top w:val="single" w:sz="12" w:space="1" w:color="auto"/>
          <w:left w:val="single" w:sz="12" w:space="1" w:color="auto"/>
          <w:bottom w:val="single" w:sz="12" w:space="1" w:color="auto"/>
          <w:right w:val="single" w:sz="12" w:space="1" w:color="auto"/>
        </w:pBdr>
        <w:tabs>
          <w:tab w:val="left" w:pos="851"/>
        </w:tabs>
        <w:spacing w:line="300" w:lineRule="atLeast"/>
        <w:jc w:val="both"/>
        <w:rPr>
          <w:b/>
          <w:bCs/>
          <w:i w:val="0"/>
          <w:u w:val="single"/>
        </w:rPr>
      </w:pPr>
      <w:r w:rsidRPr="00BB6E52">
        <w:rPr>
          <w:bCs/>
          <w:i w:val="0"/>
          <w:szCs w:val="24"/>
        </w:rPr>
        <w:t xml:space="preserve">Si le pouvoir adjudicateur n’exige que l’agréation comme critère de sélection, </w:t>
      </w:r>
      <w:proofErr w:type="gramStart"/>
      <w:r w:rsidRPr="00BB6E52">
        <w:rPr>
          <w:bCs/>
          <w:i w:val="0"/>
          <w:szCs w:val="24"/>
        </w:rPr>
        <w:t>mentionner</w:t>
      </w:r>
      <w:proofErr w:type="gramEnd"/>
      <w:r w:rsidRPr="00BB6E52">
        <w:rPr>
          <w:bCs/>
          <w:i w:val="0"/>
          <w:szCs w:val="24"/>
        </w:rPr>
        <w:t xml:space="preserve"> que le soumis</w:t>
      </w:r>
      <w:r w:rsidR="00BD6D13" w:rsidRPr="00BB6E52">
        <w:rPr>
          <w:bCs/>
          <w:i w:val="0"/>
          <w:szCs w:val="24"/>
        </w:rPr>
        <w:t>sionnaire ne doit pas remplir les</w:t>
      </w:r>
      <w:r w:rsidRPr="00BB6E52">
        <w:rPr>
          <w:bCs/>
          <w:i w:val="0"/>
          <w:szCs w:val="24"/>
        </w:rPr>
        <w:t xml:space="preserve"> partie</w:t>
      </w:r>
      <w:r w:rsidR="00BD6D13" w:rsidRPr="00BB6E52">
        <w:rPr>
          <w:bCs/>
          <w:i w:val="0"/>
          <w:szCs w:val="24"/>
        </w:rPr>
        <w:t>s III à V du DUME</w:t>
      </w:r>
      <w:r w:rsidRPr="00BB6E52">
        <w:rPr>
          <w:bCs/>
          <w:i w:val="0"/>
          <w:szCs w:val="24"/>
        </w:rPr>
        <w:t xml:space="preserve">. </w:t>
      </w:r>
    </w:p>
    <w:p w:rsidR="00C70C75" w:rsidRDefault="00C70C75" w:rsidP="0026191C">
      <w:pPr>
        <w:pStyle w:val="Corpsdetexte"/>
        <w:rPr>
          <w:szCs w:val="24"/>
        </w:rPr>
      </w:pPr>
    </w:p>
    <w:p w:rsidR="00E14FA5" w:rsidRPr="00BB6E52" w:rsidRDefault="00644430" w:rsidP="00E14FA5">
      <w:pPr>
        <w:jc w:val="both"/>
        <w:rPr>
          <w:color w:val="auto"/>
          <w:szCs w:val="24"/>
          <w:u w:val="single"/>
          <w:lang w:val="fr-BE"/>
        </w:rPr>
      </w:pPr>
      <w:r w:rsidRPr="00BB6E52">
        <w:rPr>
          <w:color w:val="auto"/>
          <w:szCs w:val="24"/>
          <w:u w:val="single"/>
          <w:lang w:val="fr-BE"/>
        </w:rPr>
        <w:t>9</w:t>
      </w:r>
      <w:r w:rsidR="002E4F65" w:rsidRPr="00BB6E52">
        <w:rPr>
          <w:color w:val="auto"/>
          <w:szCs w:val="24"/>
          <w:u w:val="single"/>
          <w:lang w:val="fr-BE"/>
        </w:rPr>
        <w:t>.5. Vérification des motifs d’exclusion</w:t>
      </w:r>
    </w:p>
    <w:p w:rsidR="00E14FA5" w:rsidRDefault="00E14FA5" w:rsidP="00E14FA5">
      <w:pPr>
        <w:jc w:val="both"/>
        <w:rPr>
          <w:color w:val="auto"/>
          <w:szCs w:val="24"/>
          <w:lang w:val="fr-BE"/>
        </w:rPr>
      </w:pPr>
    </w:p>
    <w:p w:rsidR="00E14FA5" w:rsidRPr="00D85624" w:rsidRDefault="00E14FA5" w:rsidP="000C3A31">
      <w:pPr>
        <w:jc w:val="both"/>
        <w:rPr>
          <w:bCs/>
          <w:color w:val="auto"/>
          <w:szCs w:val="24"/>
          <w:lang w:val="fr-BE"/>
        </w:rPr>
      </w:pPr>
      <w:r w:rsidRPr="00D85624">
        <w:rPr>
          <w:bCs/>
          <w:color w:val="auto"/>
          <w:szCs w:val="24"/>
          <w:lang w:val="fr-BE"/>
        </w:rPr>
        <w:t>Avant l’attribution du marché, le pouvoir adjudicateur vérifie l’absence de motif d’exclusion obligatoire ou facultatif dans le chef du soumissionnaire auquel il a l’intention d’attribuer le marché</w:t>
      </w:r>
      <w:r w:rsidR="00CF6F99" w:rsidRPr="00D85624">
        <w:rPr>
          <w:bCs/>
          <w:color w:val="auto"/>
          <w:szCs w:val="24"/>
          <w:lang w:val="fr-BE"/>
        </w:rPr>
        <w:t>:</w:t>
      </w:r>
    </w:p>
    <w:p w:rsidR="00E14FA5" w:rsidRPr="00D85624" w:rsidRDefault="00E14FA5" w:rsidP="000C3A31">
      <w:pPr>
        <w:jc w:val="both"/>
        <w:rPr>
          <w:bCs/>
          <w:color w:val="auto"/>
          <w:szCs w:val="24"/>
          <w:lang w:val="fr-BE"/>
        </w:rPr>
      </w:pPr>
    </w:p>
    <w:p w:rsidR="00E14FA5" w:rsidRPr="00D85624" w:rsidRDefault="00292038" w:rsidP="000C3A31">
      <w:pPr>
        <w:rPr>
          <w:bCs/>
          <w:color w:val="auto"/>
        </w:rPr>
      </w:pPr>
      <w:r w:rsidRPr="00D85624">
        <w:rPr>
          <w:bCs/>
          <w:color w:val="auto"/>
        </w:rPr>
        <w:t>-</w:t>
      </w:r>
      <w:r w:rsidR="00CF6F99" w:rsidRPr="00D85624">
        <w:rPr>
          <w:bCs/>
          <w:color w:val="auto"/>
        </w:rPr>
        <w:t xml:space="preserve"> </w:t>
      </w:r>
      <w:r w:rsidR="00E14FA5" w:rsidRPr="00D85624">
        <w:rPr>
          <w:bCs/>
          <w:color w:val="auto"/>
        </w:rPr>
        <w:t xml:space="preserve">en consultant les bases de données nationales accessibles gratuitement </w:t>
      </w:r>
    </w:p>
    <w:p w:rsidR="00E14FA5" w:rsidRPr="00D85624" w:rsidRDefault="00E14FA5" w:rsidP="000C3A31">
      <w:pPr>
        <w:jc w:val="both"/>
        <w:rPr>
          <w:b/>
          <w:bCs/>
          <w:color w:val="auto"/>
          <w:szCs w:val="24"/>
          <w:lang w:val="fr-BE"/>
        </w:rPr>
      </w:pPr>
      <w:proofErr w:type="gramStart"/>
      <w:r w:rsidRPr="00D85624">
        <w:rPr>
          <w:b/>
          <w:bCs/>
          <w:color w:val="auto"/>
          <w:szCs w:val="24"/>
          <w:lang w:val="fr-BE"/>
        </w:rPr>
        <w:t>et</w:t>
      </w:r>
      <w:proofErr w:type="gramEnd"/>
    </w:p>
    <w:p w:rsidR="00E14FA5" w:rsidRPr="00D85624" w:rsidRDefault="00292038" w:rsidP="000C3A31">
      <w:pPr>
        <w:rPr>
          <w:bCs/>
          <w:color w:val="auto"/>
        </w:rPr>
      </w:pPr>
      <w:r w:rsidRPr="00D85624">
        <w:rPr>
          <w:bCs/>
          <w:color w:val="auto"/>
        </w:rPr>
        <w:t>-</w:t>
      </w:r>
      <w:r w:rsidR="00CF6F99" w:rsidRPr="00D85624">
        <w:rPr>
          <w:bCs/>
          <w:color w:val="auto"/>
        </w:rPr>
        <w:t xml:space="preserve"> </w:t>
      </w:r>
      <w:r w:rsidR="00E14FA5" w:rsidRPr="00D85624">
        <w:rPr>
          <w:bCs/>
          <w:color w:val="auto"/>
        </w:rPr>
        <w:t xml:space="preserve">si nécessaire, en demandant à ce soumissionnaire de fournir les documents probants visés à </w:t>
      </w:r>
      <w:r w:rsidR="00E14FA5" w:rsidRPr="00D85624">
        <w:rPr>
          <w:bCs/>
          <w:color w:val="auto"/>
          <w:u w:val="single"/>
        </w:rPr>
        <w:t>l’article 72</w:t>
      </w:r>
      <w:r w:rsidR="00E14FA5" w:rsidRPr="00D85624">
        <w:rPr>
          <w:bCs/>
          <w:color w:val="auto"/>
        </w:rPr>
        <w:t xml:space="preserve"> de l’AR</w:t>
      </w:r>
      <w:r w:rsidR="00EE1D3A" w:rsidRPr="00D85624">
        <w:rPr>
          <w:bCs/>
          <w:color w:val="auto"/>
        </w:rPr>
        <w:t>P</w:t>
      </w:r>
      <w:r w:rsidR="002E4F65" w:rsidRPr="00D85624">
        <w:rPr>
          <w:bCs/>
          <w:color w:val="auto"/>
        </w:rPr>
        <w:t>.</w:t>
      </w:r>
    </w:p>
    <w:p w:rsidR="00E14FA5" w:rsidRPr="00D85624" w:rsidRDefault="00E14FA5" w:rsidP="000C3A31">
      <w:pPr>
        <w:jc w:val="both"/>
        <w:rPr>
          <w:bCs/>
          <w:color w:val="auto"/>
          <w:szCs w:val="24"/>
          <w:lang w:val="fr-BE"/>
        </w:rPr>
      </w:pPr>
    </w:p>
    <w:p w:rsidR="00E14FA5" w:rsidRPr="00D85624" w:rsidRDefault="00E14FA5" w:rsidP="000C3A31">
      <w:pPr>
        <w:jc w:val="both"/>
        <w:rPr>
          <w:color w:val="auto"/>
          <w:szCs w:val="24"/>
        </w:rPr>
      </w:pPr>
      <w:r w:rsidRPr="00D85624">
        <w:rPr>
          <w:color w:val="auto"/>
          <w:szCs w:val="24"/>
          <w:lang w:val="fr-BE"/>
        </w:rPr>
        <w:t>L’attention est toutefois attirée sur le fait que, conformément à l’article 73 §3 de la loi du 17 juin 2016,</w:t>
      </w:r>
      <w:r w:rsidR="00CF6F99" w:rsidRPr="00D85624">
        <w:rPr>
          <w:color w:val="auto"/>
          <w:szCs w:val="24"/>
          <w:lang w:val="fr-BE"/>
        </w:rPr>
        <w:t xml:space="preserve"> </w:t>
      </w:r>
      <w:r w:rsidRPr="00D85624">
        <w:rPr>
          <w:color w:val="auto"/>
          <w:szCs w:val="24"/>
          <w:lang w:val="fr-BE"/>
        </w:rPr>
        <w:t xml:space="preserve">le </w:t>
      </w:r>
      <w:r w:rsidRPr="00D85624">
        <w:rPr>
          <w:color w:val="auto"/>
          <w:szCs w:val="24"/>
        </w:rPr>
        <w:t>pouvoir adjudicateur peut, à tout moment de la procédure de passation</w:t>
      </w:r>
      <w:r w:rsidR="00AD5D38" w:rsidRPr="00D85624">
        <w:rPr>
          <w:color w:val="auto"/>
          <w:szCs w:val="24"/>
        </w:rPr>
        <w:t>,</w:t>
      </w:r>
      <w:r w:rsidRPr="00D85624">
        <w:rPr>
          <w:color w:val="auto"/>
          <w:szCs w:val="24"/>
        </w:rPr>
        <w:t xml:space="preserve"> si cela est nécessaire à son bon déroulement, demander à tout soumissionnaire de fournir un ou plusieurs documents justificatifs relatifs aux différents motifs d’exclusion.</w:t>
      </w:r>
    </w:p>
    <w:p w:rsidR="00E14FA5" w:rsidRPr="00D85624" w:rsidRDefault="00E14FA5" w:rsidP="00E14FA5">
      <w:pPr>
        <w:jc w:val="both"/>
        <w:rPr>
          <w:color w:val="auto"/>
          <w:szCs w:val="24"/>
          <w:lang w:val="fr-BE"/>
        </w:rPr>
      </w:pPr>
    </w:p>
    <w:p w:rsidR="005F6DD3" w:rsidRPr="004F572E" w:rsidRDefault="00644430" w:rsidP="005F6DD3">
      <w:pPr>
        <w:jc w:val="both"/>
        <w:rPr>
          <w:b/>
          <w:color w:val="auto"/>
        </w:rPr>
      </w:pPr>
      <w:r>
        <w:rPr>
          <w:b/>
          <w:color w:val="auto"/>
        </w:rPr>
        <w:t>10</w:t>
      </w:r>
      <w:r w:rsidR="005F6DD3">
        <w:rPr>
          <w:b/>
          <w:color w:val="auto"/>
        </w:rPr>
        <w:t xml:space="preserve">. </w:t>
      </w:r>
      <w:r w:rsidR="005F6DD3">
        <w:rPr>
          <w:b/>
          <w:color w:val="auto"/>
          <w:u w:val="single"/>
        </w:rPr>
        <w:t>Critères d'attribution</w:t>
      </w:r>
      <w:r w:rsidR="004F572E" w:rsidRPr="004F572E">
        <w:rPr>
          <w:b/>
          <w:color w:val="auto"/>
        </w:rPr>
        <w:t xml:space="preserve"> </w:t>
      </w:r>
      <w:r w:rsidR="004F572E" w:rsidRPr="00A80568">
        <w:rPr>
          <w:b/>
          <w:color w:val="auto"/>
        </w:rPr>
        <w:t>(article 81 de la loi)</w:t>
      </w:r>
    </w:p>
    <w:p w:rsidR="005F6DD3" w:rsidRDefault="005F6DD3" w:rsidP="005F6DD3">
      <w:pPr>
        <w:jc w:val="both"/>
        <w:rPr>
          <w:b/>
          <w:color w:val="auto"/>
          <w:u w:val="single"/>
        </w:rPr>
      </w:pPr>
    </w:p>
    <w:p w:rsidR="00DE64AB" w:rsidRDefault="00DE64AB" w:rsidP="00D20315">
      <w:pPr>
        <w:pBdr>
          <w:top w:val="single" w:sz="12" w:space="1" w:color="auto"/>
          <w:left w:val="single" w:sz="12" w:space="4" w:color="auto"/>
          <w:bottom w:val="single" w:sz="12" w:space="1" w:color="auto"/>
          <w:right w:val="single" w:sz="12" w:space="4" w:color="auto"/>
        </w:pBdr>
        <w:jc w:val="both"/>
        <w:rPr>
          <w:color w:val="auto"/>
        </w:rPr>
      </w:pPr>
      <w:r>
        <w:rPr>
          <w:color w:val="auto"/>
        </w:rPr>
        <w:t>Le marché est attribué au soumissionnaire</w:t>
      </w:r>
      <w:r w:rsidR="00BB6E52">
        <w:rPr>
          <w:color w:val="auto"/>
        </w:rPr>
        <w:t>, non exclu et ayant satisfait aux critères de sélection,</w:t>
      </w:r>
      <w:r>
        <w:rPr>
          <w:color w:val="auto"/>
        </w:rPr>
        <w:t xml:space="preserve"> qui a remis l’offre régulière économiquement la plus avantageuse du point de vue du pouvoir adjudicateur sur base du critère prix / des critères d’attribution.</w:t>
      </w:r>
    </w:p>
    <w:p w:rsidR="005F6DD3" w:rsidRPr="004D33A3" w:rsidRDefault="005F6DD3" w:rsidP="00D20315">
      <w:pPr>
        <w:pBdr>
          <w:top w:val="single" w:sz="12" w:space="1" w:color="auto"/>
          <w:left w:val="single" w:sz="12" w:space="4" w:color="auto"/>
          <w:bottom w:val="single" w:sz="12" w:space="1" w:color="auto"/>
          <w:right w:val="single" w:sz="12" w:space="4" w:color="auto"/>
        </w:pBdr>
        <w:jc w:val="both"/>
        <w:rPr>
          <w:color w:val="auto"/>
        </w:rPr>
      </w:pPr>
      <w:r w:rsidRPr="004D33A3">
        <w:rPr>
          <w:color w:val="auto"/>
        </w:rPr>
        <w:lastRenderedPageBreak/>
        <w:t>Sauf si le seul critère d’attribution est le prix</w:t>
      </w:r>
      <w:r w:rsidR="00DE64AB">
        <w:rPr>
          <w:color w:val="auto"/>
        </w:rPr>
        <w:t xml:space="preserve"> ou le coût,</w:t>
      </w:r>
      <w:r w:rsidR="00A13A82">
        <w:rPr>
          <w:color w:val="auto"/>
        </w:rPr>
        <w:t xml:space="preserve"> </w:t>
      </w:r>
      <w:r w:rsidR="00A13A82" w:rsidRPr="00DE64AB">
        <w:rPr>
          <w:color w:val="auto"/>
        </w:rPr>
        <w:t>préciser</w:t>
      </w:r>
      <w:r w:rsidR="00A13A82">
        <w:rPr>
          <w:color w:val="auto"/>
        </w:rPr>
        <w:t xml:space="preserve"> </w:t>
      </w:r>
      <w:r w:rsidRPr="004D33A3">
        <w:rPr>
          <w:color w:val="auto"/>
        </w:rPr>
        <w:t>ici les critères</w:t>
      </w:r>
      <w:r w:rsidR="00587B5D">
        <w:rPr>
          <w:color w:val="auto"/>
        </w:rPr>
        <w:t xml:space="preserve"> et sous-critères</w:t>
      </w:r>
      <w:r w:rsidRPr="004D33A3">
        <w:rPr>
          <w:color w:val="auto"/>
        </w:rPr>
        <w:t xml:space="preserve"> d’attribution et leur pondération.</w:t>
      </w:r>
      <w:r w:rsidR="00CF6F99">
        <w:rPr>
          <w:color w:val="auto"/>
        </w:rPr>
        <w:t xml:space="preserve"> </w:t>
      </w:r>
    </w:p>
    <w:p w:rsidR="005F6DD3" w:rsidRDefault="005F6DD3" w:rsidP="005F6DD3">
      <w:pPr>
        <w:jc w:val="both"/>
        <w:rPr>
          <w:color w:val="auto"/>
        </w:rPr>
      </w:pPr>
    </w:p>
    <w:p w:rsidR="005F6DD3" w:rsidRDefault="00644430" w:rsidP="005F6DD3">
      <w:pPr>
        <w:jc w:val="both"/>
        <w:rPr>
          <w:b/>
          <w:color w:val="auto"/>
          <w:u w:val="single"/>
        </w:rPr>
      </w:pPr>
      <w:r>
        <w:rPr>
          <w:b/>
          <w:color w:val="auto"/>
        </w:rPr>
        <w:t>11</w:t>
      </w:r>
      <w:r w:rsidR="005F6DD3">
        <w:rPr>
          <w:b/>
          <w:color w:val="auto"/>
        </w:rPr>
        <w:t xml:space="preserve">. </w:t>
      </w:r>
      <w:r w:rsidR="005F6DD3">
        <w:rPr>
          <w:b/>
          <w:color w:val="auto"/>
          <w:u w:val="single"/>
        </w:rPr>
        <w:t>Mode de détermination des prix</w:t>
      </w:r>
      <w:r w:rsidR="00584358">
        <w:rPr>
          <w:b/>
          <w:color w:val="auto"/>
          <w:u w:val="single"/>
        </w:rPr>
        <w:t xml:space="preserve"> </w:t>
      </w:r>
      <w:r w:rsidR="00E27B27">
        <w:rPr>
          <w:b/>
          <w:color w:val="auto"/>
          <w:u w:val="single"/>
        </w:rPr>
        <w:t>(</w:t>
      </w:r>
      <w:r w:rsidR="00E27B27" w:rsidRPr="0074724C">
        <w:rPr>
          <w:b/>
          <w:color w:val="auto"/>
          <w:u w:val="single"/>
        </w:rPr>
        <w:t>article 2, 3° à 6° et 26 de l’AR</w:t>
      </w:r>
      <w:r w:rsidR="00847B82">
        <w:rPr>
          <w:b/>
          <w:color w:val="auto"/>
          <w:u w:val="single"/>
        </w:rPr>
        <w:t>P</w:t>
      </w:r>
      <w:r w:rsidR="00E27B27" w:rsidRPr="0074724C">
        <w:rPr>
          <w:b/>
          <w:color w:val="auto"/>
          <w:u w:val="single"/>
        </w:rPr>
        <w:t>)</w:t>
      </w:r>
    </w:p>
    <w:p w:rsidR="005F6DD3" w:rsidRDefault="005F6DD3" w:rsidP="005F6DD3">
      <w:pPr>
        <w:jc w:val="both"/>
        <w:rPr>
          <w:b/>
          <w:color w:val="auto"/>
        </w:rPr>
      </w:pPr>
    </w:p>
    <w:p w:rsidR="005F6DD3" w:rsidRDefault="0074724C" w:rsidP="0074724C">
      <w:pPr>
        <w:pBdr>
          <w:top w:val="single" w:sz="12" w:space="1" w:color="auto"/>
          <w:left w:val="single" w:sz="12" w:space="4" w:color="auto"/>
          <w:bottom w:val="single" w:sz="12" w:space="1" w:color="auto"/>
          <w:right w:val="single" w:sz="12" w:space="4" w:color="auto"/>
        </w:pBdr>
        <w:jc w:val="both"/>
        <w:rPr>
          <w:color w:val="auto"/>
        </w:rPr>
      </w:pPr>
      <w:r>
        <w:rPr>
          <w:color w:val="auto"/>
        </w:rPr>
        <w:t xml:space="preserve">Indiquer le type de marché: le marché est </w:t>
      </w:r>
      <w:r w:rsidRPr="0074724C">
        <w:rPr>
          <w:color w:val="auto"/>
        </w:rPr>
        <w:t>à prix global, à bordereau de prix, à remboursement ou mixte</w:t>
      </w:r>
      <w:r w:rsidR="00847B82">
        <w:rPr>
          <w:color w:val="auto"/>
        </w:rPr>
        <w:t>.</w:t>
      </w:r>
    </w:p>
    <w:p w:rsidR="005F6DD3" w:rsidRDefault="005F6DD3" w:rsidP="005F6DD3">
      <w:pPr>
        <w:jc w:val="both"/>
        <w:rPr>
          <w:b/>
          <w:color w:val="auto"/>
        </w:rPr>
      </w:pPr>
    </w:p>
    <w:p w:rsidR="00D85624" w:rsidRDefault="00D85624" w:rsidP="005F6DD3">
      <w:pPr>
        <w:jc w:val="both"/>
        <w:rPr>
          <w:b/>
          <w:color w:val="auto"/>
        </w:rPr>
      </w:pPr>
    </w:p>
    <w:p w:rsidR="00365291" w:rsidRDefault="00644430" w:rsidP="00365291">
      <w:pPr>
        <w:jc w:val="both"/>
        <w:rPr>
          <w:b/>
          <w:color w:val="auto"/>
          <w:u w:val="single"/>
        </w:rPr>
      </w:pPr>
      <w:r>
        <w:rPr>
          <w:b/>
          <w:color w:val="auto"/>
        </w:rPr>
        <w:t>12</w:t>
      </w:r>
      <w:r w:rsidR="005F6DD3">
        <w:rPr>
          <w:b/>
          <w:color w:val="auto"/>
        </w:rPr>
        <w:t xml:space="preserve">. </w:t>
      </w:r>
      <w:r w:rsidR="00365291" w:rsidRPr="00365291">
        <w:rPr>
          <w:b/>
          <w:color w:val="auto"/>
          <w:u w:val="single"/>
        </w:rPr>
        <w:t>Forme et c</w:t>
      </w:r>
      <w:r w:rsidR="005F6DD3" w:rsidRPr="00365291">
        <w:rPr>
          <w:b/>
          <w:color w:val="auto"/>
          <w:u w:val="single"/>
        </w:rPr>
        <w:t>ontenu</w:t>
      </w:r>
      <w:r w:rsidR="005F6DD3">
        <w:rPr>
          <w:b/>
          <w:color w:val="auto"/>
          <w:u w:val="single"/>
        </w:rPr>
        <w:t xml:space="preserve"> de l'offre</w:t>
      </w:r>
    </w:p>
    <w:p w:rsidR="00365291" w:rsidRDefault="00365291" w:rsidP="00365291">
      <w:pPr>
        <w:jc w:val="both"/>
        <w:rPr>
          <w:b/>
          <w:color w:val="auto"/>
          <w:u w:val="single"/>
        </w:rPr>
      </w:pPr>
    </w:p>
    <w:p w:rsidR="005F42EF" w:rsidRPr="005F42EF" w:rsidRDefault="005F42EF" w:rsidP="005F42EF">
      <w:pPr>
        <w:jc w:val="both"/>
        <w:rPr>
          <w:color w:val="000000" w:themeColor="text1"/>
          <w:u w:val="single"/>
        </w:rPr>
      </w:pPr>
      <w:r w:rsidRPr="005F42EF">
        <w:rPr>
          <w:color w:val="000000" w:themeColor="text1"/>
          <w:u w:val="single"/>
        </w:rPr>
        <w:t>12.1. Forme de l’offre</w:t>
      </w:r>
    </w:p>
    <w:p w:rsidR="005F42EF" w:rsidRPr="005F42EF" w:rsidRDefault="005F42EF" w:rsidP="005F42EF">
      <w:pPr>
        <w:jc w:val="both"/>
        <w:rPr>
          <w:color w:val="000000" w:themeColor="text1"/>
        </w:rPr>
      </w:pPr>
    </w:p>
    <w:p w:rsidR="005F42EF" w:rsidRDefault="00C44059" w:rsidP="00D56C8F">
      <w:pPr>
        <w:jc w:val="both"/>
        <w:rPr>
          <w:color w:val="000000" w:themeColor="text1"/>
        </w:rPr>
      </w:pPr>
      <w:r>
        <w:rPr>
          <w:color w:val="000000" w:themeColor="text1"/>
        </w:rPr>
        <w:t>Le soumissionnaire établit</w:t>
      </w:r>
      <w:r w:rsidR="005F42EF" w:rsidRPr="005F42EF">
        <w:rPr>
          <w:color w:val="000000" w:themeColor="text1"/>
        </w:rPr>
        <w:t xml:space="preserve"> son offre </w:t>
      </w:r>
      <w:r w:rsidR="005F42EF" w:rsidRPr="005F42EF">
        <w:rPr>
          <w:b/>
          <w:color w:val="000000" w:themeColor="text1"/>
        </w:rPr>
        <w:t>en français</w:t>
      </w:r>
      <w:r w:rsidR="005F42EF" w:rsidRPr="005F42EF">
        <w:rPr>
          <w:color w:val="000000" w:themeColor="text1"/>
        </w:rPr>
        <w:t xml:space="preserve"> en se conformant aux formulaires destinés à cet effet, intitulés </w:t>
      </w:r>
      <w:r w:rsidR="004B73EA">
        <w:rPr>
          <w:color w:val="000000" w:themeColor="text1"/>
        </w:rPr>
        <w:t>"OFFRE"</w:t>
      </w:r>
      <w:r w:rsidR="005F42EF" w:rsidRPr="005F42EF">
        <w:rPr>
          <w:color w:val="000000" w:themeColor="text1"/>
        </w:rPr>
        <w:t xml:space="preserve"> et </w:t>
      </w:r>
      <w:r w:rsidR="004B73EA">
        <w:rPr>
          <w:color w:val="000000" w:themeColor="text1"/>
        </w:rPr>
        <w:t>"</w:t>
      </w:r>
      <w:r w:rsidR="005F42EF" w:rsidRPr="005F42EF">
        <w:rPr>
          <w:color w:val="000000" w:themeColor="text1"/>
        </w:rPr>
        <w:t>METRE RECAPITULA</w:t>
      </w:r>
      <w:r w:rsidR="00C22C8A">
        <w:rPr>
          <w:color w:val="000000" w:themeColor="text1"/>
        </w:rPr>
        <w:t>T</w:t>
      </w:r>
      <w:r w:rsidR="005F42EF" w:rsidRPr="005F42EF">
        <w:rPr>
          <w:color w:val="000000" w:themeColor="text1"/>
        </w:rPr>
        <w:t>IF</w:t>
      </w:r>
      <w:r w:rsidR="004B73EA">
        <w:rPr>
          <w:color w:val="000000" w:themeColor="text1"/>
        </w:rPr>
        <w:t>"</w:t>
      </w:r>
      <w:r w:rsidR="005F42EF" w:rsidRPr="005F42EF">
        <w:rPr>
          <w:color w:val="000000" w:themeColor="text1"/>
        </w:rPr>
        <w:t>, et joints au présent cahier spécial des charges. À défaut d’utiliser ces formulaires, le soumissionnaire supporte l’entière responsabilité de la parfaite concordance entre les documents utilisés et lesdits formulaires.</w:t>
      </w:r>
    </w:p>
    <w:p w:rsidR="005F42EF" w:rsidRPr="005F42EF" w:rsidRDefault="005F42EF" w:rsidP="00D56C8F">
      <w:pPr>
        <w:jc w:val="both"/>
        <w:rPr>
          <w:color w:val="000000" w:themeColor="text1"/>
        </w:rPr>
      </w:pPr>
    </w:p>
    <w:p w:rsidR="005F42EF" w:rsidRDefault="005F42EF" w:rsidP="00D56C8F">
      <w:pPr>
        <w:jc w:val="both"/>
        <w:rPr>
          <w:color w:val="000000" w:themeColor="text1"/>
        </w:rPr>
      </w:pPr>
      <w:r w:rsidRPr="005F42EF">
        <w:rPr>
          <w:color w:val="000000" w:themeColor="text1"/>
        </w:rPr>
        <w:t>Le soumissionnaire fait parvenir au pouvoir adjudicateur une offre conforme aux prescrits de l’article 78 de l’</w:t>
      </w:r>
      <w:r w:rsidR="00BE7C4C">
        <w:rPr>
          <w:color w:val="000000" w:themeColor="text1"/>
        </w:rPr>
        <w:t>ARP</w:t>
      </w:r>
      <w:r w:rsidRPr="005F42EF">
        <w:rPr>
          <w:color w:val="000000" w:themeColor="text1"/>
        </w:rPr>
        <w:t>.</w:t>
      </w:r>
    </w:p>
    <w:p w:rsidR="005F42EF" w:rsidRPr="005F42EF" w:rsidRDefault="005F42EF" w:rsidP="00D56C8F">
      <w:pPr>
        <w:jc w:val="both"/>
        <w:rPr>
          <w:color w:val="000000" w:themeColor="text1"/>
        </w:rPr>
      </w:pPr>
    </w:p>
    <w:p w:rsidR="005F42EF" w:rsidRDefault="00C44059" w:rsidP="00D56C8F">
      <w:pPr>
        <w:jc w:val="both"/>
        <w:rPr>
          <w:color w:val="000000"/>
          <w:szCs w:val="24"/>
        </w:rPr>
      </w:pPr>
      <w:r>
        <w:rPr>
          <w:color w:val="000000"/>
          <w:szCs w:val="24"/>
        </w:rPr>
        <w:t>Tous les documents sont</w:t>
      </w:r>
      <w:r w:rsidR="005F42EF" w:rsidRPr="00767EE2">
        <w:rPr>
          <w:color w:val="000000"/>
          <w:szCs w:val="24"/>
        </w:rPr>
        <w:t xml:space="preserve"> revêtus de la mention </w:t>
      </w:r>
      <w:r w:rsidR="004B73EA">
        <w:rPr>
          <w:color w:val="000000"/>
          <w:szCs w:val="24"/>
        </w:rPr>
        <w:t>"</w:t>
      </w:r>
      <w:r w:rsidR="005F42EF" w:rsidRPr="00767EE2">
        <w:rPr>
          <w:color w:val="000000"/>
          <w:szCs w:val="24"/>
        </w:rPr>
        <w:t>pour être joi</w:t>
      </w:r>
      <w:r w:rsidR="004B73EA">
        <w:rPr>
          <w:color w:val="000000"/>
          <w:szCs w:val="24"/>
        </w:rPr>
        <w:t>nts à la soumission de ce jour"</w:t>
      </w:r>
      <w:r w:rsidR="005F42EF" w:rsidRPr="00767EE2">
        <w:rPr>
          <w:color w:val="000000"/>
          <w:szCs w:val="24"/>
        </w:rPr>
        <w:t>, datés et signés.</w:t>
      </w:r>
    </w:p>
    <w:p w:rsidR="005F42EF" w:rsidRPr="00767EE2" w:rsidRDefault="005F42EF" w:rsidP="00D56C8F">
      <w:pPr>
        <w:jc w:val="both"/>
        <w:rPr>
          <w:color w:val="000000"/>
          <w:szCs w:val="24"/>
        </w:rPr>
      </w:pPr>
    </w:p>
    <w:p w:rsidR="005F42EF" w:rsidRDefault="007E5FE4" w:rsidP="00D56C8F">
      <w:pPr>
        <w:jc w:val="both"/>
        <w:rPr>
          <w:color w:val="000000"/>
          <w:szCs w:val="24"/>
        </w:rPr>
      </w:pPr>
      <w:r>
        <w:rPr>
          <w:color w:val="000000"/>
          <w:szCs w:val="24"/>
        </w:rPr>
        <w:t>Tous l</w:t>
      </w:r>
      <w:r w:rsidR="005F42EF" w:rsidRPr="00767EE2">
        <w:rPr>
          <w:color w:val="000000"/>
          <w:szCs w:val="24"/>
        </w:rPr>
        <w:t xml:space="preserve">es documents </w:t>
      </w:r>
      <w:r w:rsidR="00C44059">
        <w:rPr>
          <w:color w:val="000000"/>
          <w:szCs w:val="24"/>
        </w:rPr>
        <w:t>sont</w:t>
      </w:r>
      <w:r w:rsidR="005F42EF" w:rsidRPr="00767EE2">
        <w:rPr>
          <w:color w:val="000000"/>
          <w:szCs w:val="24"/>
        </w:rPr>
        <w:t xml:space="preserve"> rédigés en français</w:t>
      </w:r>
      <w:r>
        <w:rPr>
          <w:color w:val="000000"/>
          <w:szCs w:val="24"/>
        </w:rPr>
        <w:t xml:space="preserve"> (</w:t>
      </w:r>
      <w:r w:rsidRPr="00767EE2">
        <w:rPr>
          <w:color w:val="000000"/>
          <w:szCs w:val="24"/>
        </w:rPr>
        <w:t>ou accompagn</w:t>
      </w:r>
      <w:r>
        <w:rPr>
          <w:color w:val="000000"/>
          <w:szCs w:val="24"/>
        </w:rPr>
        <w:t xml:space="preserve">és d’une traduction en français) </w:t>
      </w:r>
      <w:r w:rsidR="005F42EF" w:rsidRPr="00767EE2">
        <w:rPr>
          <w:color w:val="000000"/>
          <w:szCs w:val="24"/>
        </w:rPr>
        <w:t>s’ils sont établis spécialement par le soumissionnaire en vue de sa remise d’offre dans le cadre du présent marché.</w:t>
      </w:r>
    </w:p>
    <w:p w:rsidR="005F42EF" w:rsidRPr="00767EE2" w:rsidRDefault="005F42EF" w:rsidP="00D56C8F">
      <w:pPr>
        <w:jc w:val="both"/>
        <w:rPr>
          <w:color w:val="000000"/>
          <w:szCs w:val="24"/>
        </w:rPr>
      </w:pPr>
      <w:r w:rsidRPr="00767EE2">
        <w:rPr>
          <w:color w:val="000000"/>
          <w:szCs w:val="24"/>
        </w:rPr>
        <w:t xml:space="preserve"> </w:t>
      </w:r>
    </w:p>
    <w:p w:rsidR="005F42EF" w:rsidRDefault="005F42EF" w:rsidP="00D56C8F">
      <w:pPr>
        <w:jc w:val="both"/>
        <w:rPr>
          <w:color w:val="000000"/>
          <w:szCs w:val="24"/>
        </w:rPr>
      </w:pPr>
      <w:r>
        <w:rPr>
          <w:color w:val="000000"/>
          <w:szCs w:val="24"/>
        </w:rPr>
        <w:t xml:space="preserve">En ce qui concerne les </w:t>
      </w:r>
      <w:r w:rsidRPr="00767EE2">
        <w:rPr>
          <w:color w:val="000000"/>
          <w:szCs w:val="24"/>
        </w:rPr>
        <w:t>documents</w:t>
      </w:r>
      <w:r>
        <w:rPr>
          <w:color w:val="000000"/>
          <w:szCs w:val="24"/>
        </w:rPr>
        <w:t xml:space="preserve"> dont la production est exigée</w:t>
      </w:r>
      <w:r w:rsidRPr="00767EE2">
        <w:rPr>
          <w:color w:val="000000"/>
          <w:szCs w:val="24"/>
        </w:rPr>
        <w:t>, le pouvoir adjudicateur se réserve le droit de déclarer irrégulière l’offre</w:t>
      </w:r>
      <w:r>
        <w:rPr>
          <w:color w:val="000000"/>
          <w:szCs w:val="24"/>
        </w:rPr>
        <w:t xml:space="preserve"> qui ne comporterait pas tout ou partie de ces documents</w:t>
      </w:r>
      <w:r w:rsidRPr="00767EE2">
        <w:rPr>
          <w:color w:val="000000"/>
          <w:szCs w:val="24"/>
        </w:rPr>
        <w:t>.</w:t>
      </w:r>
    </w:p>
    <w:p w:rsidR="005F42EF" w:rsidRDefault="005F42EF" w:rsidP="00365291">
      <w:pPr>
        <w:jc w:val="both"/>
        <w:rPr>
          <w:color w:val="auto"/>
          <w:u w:val="single"/>
        </w:rPr>
      </w:pPr>
    </w:p>
    <w:p w:rsidR="00735AC3" w:rsidRPr="00735AC3" w:rsidRDefault="00D97C82" w:rsidP="00365291">
      <w:pPr>
        <w:jc w:val="both"/>
        <w:rPr>
          <w:color w:val="auto"/>
          <w:u w:val="single"/>
        </w:rPr>
      </w:pPr>
      <w:r>
        <w:rPr>
          <w:color w:val="auto"/>
          <w:u w:val="single"/>
        </w:rPr>
        <w:t>12.2</w:t>
      </w:r>
      <w:r w:rsidR="00735AC3" w:rsidRPr="00735AC3">
        <w:rPr>
          <w:color w:val="auto"/>
          <w:u w:val="single"/>
        </w:rPr>
        <w:t>. Signature de l’offre</w:t>
      </w:r>
    </w:p>
    <w:p w:rsidR="00735AC3" w:rsidRDefault="00735AC3" w:rsidP="00365291">
      <w:pPr>
        <w:jc w:val="both"/>
        <w:rPr>
          <w:color w:val="000000"/>
          <w:szCs w:val="24"/>
        </w:rPr>
      </w:pPr>
    </w:p>
    <w:p w:rsidR="00365291" w:rsidRDefault="00365291" w:rsidP="007D6E69">
      <w:pPr>
        <w:jc w:val="both"/>
        <w:rPr>
          <w:color w:val="000000"/>
          <w:szCs w:val="24"/>
        </w:rPr>
      </w:pPr>
      <w:r>
        <w:rPr>
          <w:color w:val="000000"/>
          <w:szCs w:val="24"/>
        </w:rPr>
        <w:t xml:space="preserve">Le soumissionnaire signe l’offre ainsi que </w:t>
      </w:r>
      <w:r w:rsidRPr="00365291">
        <w:rPr>
          <w:color w:val="000000"/>
          <w:szCs w:val="24"/>
        </w:rPr>
        <w:t>le métré</w:t>
      </w:r>
      <w:r>
        <w:rPr>
          <w:color w:val="000000"/>
          <w:szCs w:val="24"/>
        </w:rPr>
        <w:t xml:space="preserve"> récapitulatif et les autres annexes jointes à l’offre.</w:t>
      </w:r>
    </w:p>
    <w:p w:rsidR="00365291" w:rsidRDefault="00365291" w:rsidP="007D6E69">
      <w:pPr>
        <w:jc w:val="both"/>
        <w:rPr>
          <w:color w:val="000000"/>
          <w:szCs w:val="24"/>
        </w:rPr>
      </w:pPr>
    </w:p>
    <w:p w:rsidR="00365291" w:rsidRDefault="00365291" w:rsidP="007D6E69">
      <w:pPr>
        <w:jc w:val="both"/>
        <w:rPr>
          <w:color w:val="000000"/>
          <w:szCs w:val="24"/>
        </w:rPr>
      </w:pPr>
      <w:r>
        <w:rPr>
          <w:color w:val="000000"/>
          <w:szCs w:val="24"/>
        </w:rPr>
        <w:t>Les éventuels suppléments de prix, rabais ou améliorations proposés et toutes ratures, surcharges, mentions complémentaires ou modificatives de l’offre et de ses annexes qui seraient de nature à influencer les conditions essentielles du marché, concernant notamment les prix, les délais et les conditions techniques, sont également signés par le soumissionnaire.</w:t>
      </w:r>
    </w:p>
    <w:p w:rsidR="00D85624" w:rsidRDefault="00D85624" w:rsidP="007D6E69">
      <w:pPr>
        <w:jc w:val="both"/>
        <w:rPr>
          <w:color w:val="000000"/>
          <w:szCs w:val="24"/>
        </w:rPr>
      </w:pPr>
    </w:p>
    <w:p w:rsidR="00365291" w:rsidRDefault="00365291" w:rsidP="007D6E69">
      <w:pPr>
        <w:jc w:val="both"/>
        <w:rPr>
          <w:color w:val="000000"/>
          <w:szCs w:val="24"/>
        </w:rPr>
      </w:pPr>
      <w:r>
        <w:rPr>
          <w:color w:val="000000"/>
          <w:szCs w:val="24"/>
        </w:rPr>
        <w:lastRenderedPageBreak/>
        <w:t>Lorsque l’offre est remise par un groupement sans personnalité juridique, chacun de ses participants se conforme aux dispositions précitées.</w:t>
      </w:r>
    </w:p>
    <w:p w:rsidR="00365291" w:rsidRDefault="00365291" w:rsidP="007D6E69">
      <w:pPr>
        <w:jc w:val="both"/>
        <w:rPr>
          <w:color w:val="000000"/>
          <w:szCs w:val="24"/>
        </w:rPr>
      </w:pPr>
    </w:p>
    <w:p w:rsidR="00365291" w:rsidRPr="00365291" w:rsidRDefault="00365291" w:rsidP="007D6E69">
      <w:pPr>
        <w:jc w:val="both"/>
        <w:rPr>
          <w:color w:val="000000"/>
          <w:szCs w:val="24"/>
        </w:rPr>
      </w:pPr>
      <w:r>
        <w:rPr>
          <w:color w:val="000000"/>
          <w:szCs w:val="24"/>
        </w:rPr>
        <w:t xml:space="preserve">Lorsque l’offre est signée par un mandataire, celui-ci mentionne clairement son (ses) mandant(s). Le mandataire joint à l’offre </w:t>
      </w:r>
      <w:r w:rsidR="00EE1FFE">
        <w:rPr>
          <w:color w:val="000000"/>
          <w:szCs w:val="24"/>
        </w:rPr>
        <w:t xml:space="preserve">copie de </w:t>
      </w:r>
      <w:r>
        <w:rPr>
          <w:color w:val="000000"/>
          <w:szCs w:val="24"/>
        </w:rPr>
        <w:t xml:space="preserve">l’acte authentique ou sous seing privé qui lui accorde ses pouvoirs </w:t>
      </w:r>
      <w:r w:rsidR="00EE1FFE">
        <w:rPr>
          <w:color w:val="000000"/>
          <w:szCs w:val="24"/>
        </w:rPr>
        <w:t>(</w:t>
      </w:r>
      <w:r>
        <w:rPr>
          <w:color w:val="000000"/>
          <w:szCs w:val="24"/>
        </w:rPr>
        <w:t>procuration</w:t>
      </w:r>
      <w:r w:rsidR="00EE1FFE">
        <w:rPr>
          <w:color w:val="000000"/>
          <w:szCs w:val="24"/>
        </w:rPr>
        <w:t>)</w:t>
      </w:r>
      <w:r>
        <w:rPr>
          <w:color w:val="000000"/>
          <w:szCs w:val="24"/>
        </w:rPr>
        <w:t>. Il fait éventuellement référence au numéro de l’annexe du Moniteur belge qui a publié l’extrait de l’acte concerné.</w:t>
      </w:r>
    </w:p>
    <w:p w:rsidR="00847B82" w:rsidRDefault="00847B82" w:rsidP="005F6DD3">
      <w:pPr>
        <w:jc w:val="both"/>
        <w:rPr>
          <w:color w:val="auto"/>
        </w:rPr>
      </w:pPr>
    </w:p>
    <w:p w:rsidR="00A01A52" w:rsidRDefault="00A01A52">
      <w:pPr>
        <w:spacing w:after="130" w:line="259" w:lineRule="atLeast"/>
        <w:ind w:left="1622"/>
        <w:rPr>
          <w:color w:val="auto"/>
          <w:u w:val="single"/>
        </w:rPr>
      </w:pPr>
      <w:r>
        <w:rPr>
          <w:color w:val="auto"/>
          <w:u w:val="single"/>
        </w:rPr>
        <w:br w:type="page"/>
      </w:r>
    </w:p>
    <w:p w:rsidR="005F6DD3" w:rsidRDefault="00644430" w:rsidP="005F6DD3">
      <w:pPr>
        <w:jc w:val="both"/>
        <w:rPr>
          <w:color w:val="auto"/>
        </w:rPr>
      </w:pPr>
      <w:r w:rsidRPr="00656155">
        <w:rPr>
          <w:color w:val="auto"/>
          <w:u w:val="single"/>
        </w:rPr>
        <w:lastRenderedPageBreak/>
        <w:t>12</w:t>
      </w:r>
      <w:r w:rsidR="00D97C82" w:rsidRPr="00656155">
        <w:rPr>
          <w:color w:val="auto"/>
          <w:u w:val="single"/>
        </w:rPr>
        <w:t>.3</w:t>
      </w:r>
      <w:r w:rsidR="005F6DD3" w:rsidRPr="00656155">
        <w:rPr>
          <w:color w:val="auto"/>
          <w:u w:val="single"/>
        </w:rPr>
        <w:t>. Documents</w:t>
      </w:r>
      <w:r w:rsidR="005F6DD3">
        <w:rPr>
          <w:color w:val="auto"/>
          <w:u w:val="single"/>
        </w:rPr>
        <w:t>, modèles et échantillons à joindre à l'offre</w:t>
      </w:r>
    </w:p>
    <w:p w:rsidR="005F6DD3" w:rsidRDefault="005F6DD3" w:rsidP="005F6DD3">
      <w:pPr>
        <w:jc w:val="both"/>
        <w:rPr>
          <w:color w:val="auto"/>
        </w:rPr>
      </w:pPr>
    </w:p>
    <w:p w:rsidR="005F6DD3" w:rsidRDefault="00E24694" w:rsidP="003629F0">
      <w:pPr>
        <w:pBdr>
          <w:top w:val="single" w:sz="12" w:space="1" w:color="auto"/>
          <w:left w:val="single" w:sz="12" w:space="4" w:color="auto"/>
          <w:bottom w:val="single" w:sz="12" w:space="1" w:color="auto"/>
          <w:right w:val="single" w:sz="12" w:space="4" w:color="auto"/>
        </w:pBdr>
        <w:jc w:val="both"/>
        <w:rPr>
          <w:color w:val="auto"/>
        </w:rPr>
      </w:pPr>
      <w:r>
        <w:rPr>
          <w:color w:val="auto"/>
        </w:rPr>
        <w:t>I</w:t>
      </w:r>
      <w:r w:rsidR="005F6DD3">
        <w:rPr>
          <w:color w:val="auto"/>
        </w:rPr>
        <w:t>ndiqu</w:t>
      </w:r>
      <w:r>
        <w:rPr>
          <w:color w:val="auto"/>
        </w:rPr>
        <w:t>er</w:t>
      </w:r>
      <w:r w:rsidR="00847B82">
        <w:rPr>
          <w:color w:val="auto"/>
        </w:rPr>
        <w:t xml:space="preserve"> les documents, modèles,</w:t>
      </w:r>
      <w:r w:rsidR="005F6DD3">
        <w:rPr>
          <w:color w:val="auto"/>
        </w:rPr>
        <w:t xml:space="preserve"> échantillons</w:t>
      </w:r>
      <w:r w:rsidR="00847B82">
        <w:rPr>
          <w:color w:val="auto"/>
        </w:rPr>
        <w:t>, maquettes et modèles réduits</w:t>
      </w:r>
      <w:r w:rsidR="005F6DD3">
        <w:rPr>
          <w:color w:val="auto"/>
        </w:rPr>
        <w:t xml:space="preserve"> à joindre à l’offre.</w:t>
      </w:r>
    </w:p>
    <w:p w:rsidR="003629F0" w:rsidRDefault="003629F0" w:rsidP="003629F0">
      <w:pPr>
        <w:pBdr>
          <w:top w:val="single" w:sz="12" w:space="1" w:color="auto"/>
          <w:left w:val="single" w:sz="12" w:space="4" w:color="auto"/>
          <w:bottom w:val="single" w:sz="12" w:space="1" w:color="auto"/>
          <w:right w:val="single" w:sz="12" w:space="4" w:color="auto"/>
        </w:pBdr>
        <w:jc w:val="both"/>
        <w:rPr>
          <w:color w:val="auto"/>
        </w:rPr>
      </w:pPr>
      <w:r>
        <w:rPr>
          <w:color w:val="auto"/>
        </w:rPr>
        <w:t>Liste exemplative et non exhaustive des documents</w:t>
      </w:r>
      <w:r w:rsidR="00CF6F99">
        <w:rPr>
          <w:color w:val="auto"/>
        </w:rPr>
        <w:t>:</w:t>
      </w:r>
    </w:p>
    <w:p w:rsidR="003629F0" w:rsidRPr="003629F0" w:rsidRDefault="003629F0" w:rsidP="003629F0">
      <w:pPr>
        <w:pBdr>
          <w:top w:val="single" w:sz="12" w:space="1" w:color="auto"/>
          <w:left w:val="single" w:sz="12" w:space="4" w:color="auto"/>
          <w:bottom w:val="single" w:sz="12" w:space="1" w:color="auto"/>
          <w:right w:val="single" w:sz="12" w:space="4" w:color="auto"/>
        </w:pBdr>
        <w:jc w:val="both"/>
        <w:rPr>
          <w:color w:val="auto"/>
        </w:rPr>
      </w:pPr>
      <w:r>
        <w:rPr>
          <w:color w:val="auto"/>
        </w:rPr>
        <w:t xml:space="preserve">- </w:t>
      </w:r>
      <w:r w:rsidRPr="003629F0">
        <w:rPr>
          <w:color w:val="auto"/>
        </w:rPr>
        <w:t>Le formulaire d’offre</w:t>
      </w:r>
      <w:r w:rsidR="00CF6F99">
        <w:rPr>
          <w:color w:val="auto"/>
        </w:rPr>
        <w:t>;</w:t>
      </w:r>
    </w:p>
    <w:p w:rsidR="003629F0" w:rsidRPr="003629F0" w:rsidRDefault="003629F0" w:rsidP="003629F0">
      <w:pPr>
        <w:pBdr>
          <w:top w:val="single" w:sz="12" w:space="1" w:color="auto"/>
          <w:left w:val="single" w:sz="12" w:space="4" w:color="auto"/>
          <w:bottom w:val="single" w:sz="12" w:space="1" w:color="auto"/>
          <w:right w:val="single" w:sz="12" w:space="4" w:color="auto"/>
        </w:pBdr>
        <w:jc w:val="both"/>
        <w:rPr>
          <w:color w:val="auto"/>
        </w:rPr>
      </w:pPr>
      <w:r>
        <w:rPr>
          <w:color w:val="auto"/>
        </w:rPr>
        <w:t xml:space="preserve">- </w:t>
      </w:r>
      <w:r w:rsidRPr="003629F0">
        <w:rPr>
          <w:color w:val="auto"/>
        </w:rPr>
        <w:t xml:space="preserve">Le </w:t>
      </w:r>
      <w:r>
        <w:rPr>
          <w:color w:val="auto"/>
        </w:rPr>
        <w:t>métré</w:t>
      </w:r>
      <w:r w:rsidRPr="003629F0">
        <w:rPr>
          <w:color w:val="auto"/>
        </w:rPr>
        <w:t xml:space="preserve"> récapitulatif</w:t>
      </w:r>
      <w:r w:rsidR="00CF6F99">
        <w:rPr>
          <w:color w:val="auto"/>
        </w:rPr>
        <w:t>;</w:t>
      </w:r>
    </w:p>
    <w:p w:rsidR="003629F0" w:rsidRPr="003629F0" w:rsidRDefault="003629F0" w:rsidP="003629F0">
      <w:pPr>
        <w:pBdr>
          <w:top w:val="single" w:sz="12" w:space="1" w:color="auto"/>
          <w:left w:val="single" w:sz="12" w:space="4" w:color="auto"/>
          <w:bottom w:val="single" w:sz="12" w:space="1" w:color="auto"/>
          <w:right w:val="single" w:sz="12" w:space="4" w:color="auto"/>
        </w:pBdr>
        <w:jc w:val="both"/>
        <w:rPr>
          <w:color w:val="auto"/>
        </w:rPr>
      </w:pPr>
      <w:r>
        <w:rPr>
          <w:color w:val="auto"/>
        </w:rPr>
        <w:t xml:space="preserve">- </w:t>
      </w:r>
      <w:r w:rsidRPr="003629F0">
        <w:rPr>
          <w:color w:val="auto"/>
        </w:rPr>
        <w:t>Les extraits du Moniteur ou des statuts prouvant la qualité du signataire de la soumission</w:t>
      </w:r>
      <w:r w:rsidR="00CF6F99">
        <w:rPr>
          <w:color w:val="auto"/>
        </w:rPr>
        <w:t>;</w:t>
      </w:r>
    </w:p>
    <w:p w:rsidR="004127E9" w:rsidRDefault="004B73EA" w:rsidP="004127E9">
      <w:pPr>
        <w:pBdr>
          <w:top w:val="single" w:sz="12" w:space="1" w:color="auto"/>
          <w:left w:val="single" w:sz="12" w:space="4" w:color="auto"/>
          <w:bottom w:val="single" w:sz="12" w:space="1" w:color="auto"/>
          <w:right w:val="single" w:sz="12" w:space="4" w:color="auto"/>
        </w:pBdr>
        <w:rPr>
          <w:color w:val="auto"/>
        </w:rPr>
      </w:pPr>
      <w:r>
        <w:rPr>
          <w:color w:val="auto"/>
        </w:rPr>
        <w:t xml:space="preserve">- </w:t>
      </w:r>
      <w:r w:rsidR="003629F0" w:rsidRPr="003629F0">
        <w:rPr>
          <w:color w:val="auto"/>
        </w:rPr>
        <w:t xml:space="preserve">En cas de signature par un mandataire, </w:t>
      </w:r>
      <w:r w:rsidR="003629F0">
        <w:rPr>
          <w:color w:val="auto"/>
        </w:rPr>
        <w:t xml:space="preserve">copie de </w:t>
      </w:r>
      <w:r w:rsidR="003629F0" w:rsidRPr="003629F0">
        <w:rPr>
          <w:color w:val="auto"/>
        </w:rPr>
        <w:t>l’acte authentique ou sous seing privé (procuration) qui lui accorde ses pouvoirs</w:t>
      </w:r>
      <w:r w:rsidR="00CF6F99">
        <w:rPr>
          <w:color w:val="auto"/>
        </w:rPr>
        <w:t>;</w:t>
      </w:r>
    </w:p>
    <w:p w:rsidR="003629F0" w:rsidRPr="003629F0" w:rsidRDefault="004127E9" w:rsidP="004127E9">
      <w:pPr>
        <w:pBdr>
          <w:top w:val="single" w:sz="12" w:space="1" w:color="auto"/>
          <w:left w:val="single" w:sz="12" w:space="4" w:color="auto"/>
          <w:bottom w:val="single" w:sz="12" w:space="1" w:color="auto"/>
          <w:right w:val="single" w:sz="12" w:space="4" w:color="auto"/>
        </w:pBdr>
        <w:rPr>
          <w:color w:val="auto"/>
        </w:rPr>
      </w:pPr>
      <w:r>
        <w:rPr>
          <w:color w:val="auto"/>
        </w:rPr>
        <w:t>- Les jours de vacances annuelles et les jours de repos compensatoires ;</w:t>
      </w:r>
      <w:r w:rsidR="003629F0">
        <w:rPr>
          <w:color w:val="auto"/>
        </w:rPr>
        <w:tab/>
      </w:r>
    </w:p>
    <w:p w:rsidR="003629F0" w:rsidRPr="003629F0" w:rsidRDefault="003629F0" w:rsidP="003629F0">
      <w:pPr>
        <w:pBdr>
          <w:top w:val="single" w:sz="12" w:space="1" w:color="auto"/>
          <w:left w:val="single" w:sz="12" w:space="4" w:color="auto"/>
          <w:bottom w:val="single" w:sz="12" w:space="1" w:color="auto"/>
          <w:right w:val="single" w:sz="12" w:space="4" w:color="auto"/>
        </w:pBdr>
        <w:jc w:val="both"/>
        <w:rPr>
          <w:color w:val="auto"/>
        </w:rPr>
      </w:pPr>
      <w:r>
        <w:rPr>
          <w:color w:val="auto"/>
        </w:rPr>
        <w:t xml:space="preserve">- </w:t>
      </w:r>
      <w:r w:rsidRPr="003629F0">
        <w:rPr>
          <w:color w:val="auto"/>
        </w:rPr>
        <w:t>Le DUME </w:t>
      </w:r>
      <w:r w:rsidRPr="003629F0">
        <w:rPr>
          <w:i/>
          <w:color w:val="auto"/>
        </w:rPr>
        <w:t>(en cas de marché dont la valeur estimée est égale ou supérieure au seuil fixé pour la publicité européenne)</w:t>
      </w:r>
      <w:r w:rsidR="00CF6F99">
        <w:rPr>
          <w:i/>
          <w:color w:val="auto"/>
        </w:rPr>
        <w:t>;</w:t>
      </w:r>
    </w:p>
    <w:p w:rsidR="003629F0" w:rsidRPr="003629F0" w:rsidRDefault="003629F0" w:rsidP="003629F0">
      <w:pPr>
        <w:pBdr>
          <w:top w:val="single" w:sz="12" w:space="1" w:color="auto"/>
          <w:left w:val="single" w:sz="12" w:space="4" w:color="auto"/>
          <w:bottom w:val="single" w:sz="12" w:space="1" w:color="auto"/>
          <w:right w:val="single" w:sz="12" w:space="4" w:color="auto"/>
        </w:pBdr>
        <w:jc w:val="both"/>
        <w:rPr>
          <w:color w:val="auto"/>
        </w:rPr>
      </w:pPr>
      <w:r>
        <w:rPr>
          <w:color w:val="auto"/>
        </w:rPr>
        <w:t xml:space="preserve">- </w:t>
      </w:r>
      <w:r w:rsidRPr="003629F0">
        <w:rPr>
          <w:color w:val="auto"/>
        </w:rPr>
        <w:t>Les documents requis dans le cadre de la sélection qualitative (à lister)</w:t>
      </w:r>
      <w:r w:rsidR="00CF6F99">
        <w:rPr>
          <w:color w:val="auto"/>
        </w:rPr>
        <w:t>;</w:t>
      </w:r>
      <w:r w:rsidRPr="003629F0">
        <w:rPr>
          <w:color w:val="auto"/>
        </w:rPr>
        <w:t xml:space="preserve"> </w:t>
      </w:r>
    </w:p>
    <w:p w:rsidR="003629F0" w:rsidRPr="003629F0" w:rsidRDefault="003629F0" w:rsidP="003629F0">
      <w:pPr>
        <w:pBdr>
          <w:top w:val="single" w:sz="12" w:space="1" w:color="auto"/>
          <w:left w:val="single" w:sz="12" w:space="4" w:color="auto"/>
          <w:bottom w:val="single" w:sz="12" w:space="1" w:color="auto"/>
          <w:right w:val="single" w:sz="12" w:space="4" w:color="auto"/>
        </w:pBdr>
        <w:jc w:val="both"/>
        <w:rPr>
          <w:color w:val="auto"/>
        </w:rPr>
      </w:pPr>
      <w:r>
        <w:rPr>
          <w:color w:val="auto"/>
        </w:rPr>
        <w:t xml:space="preserve">- </w:t>
      </w:r>
      <w:r w:rsidRPr="003629F0">
        <w:rPr>
          <w:color w:val="auto"/>
        </w:rPr>
        <w:t>Les fiches et documents techniques permettant d’analyser l’offre (à lister)</w:t>
      </w:r>
      <w:r w:rsidR="00E24694">
        <w:rPr>
          <w:color w:val="auto"/>
        </w:rPr>
        <w:t> ;</w:t>
      </w:r>
    </w:p>
    <w:p w:rsidR="003629F0" w:rsidRPr="003629F0" w:rsidRDefault="003629F0" w:rsidP="003629F0">
      <w:pPr>
        <w:pBdr>
          <w:top w:val="single" w:sz="12" w:space="1" w:color="auto"/>
          <w:left w:val="single" w:sz="12" w:space="4" w:color="auto"/>
          <w:bottom w:val="single" w:sz="12" w:space="1" w:color="auto"/>
          <w:right w:val="single" w:sz="12" w:space="4" w:color="auto"/>
        </w:pBdr>
        <w:jc w:val="both"/>
        <w:rPr>
          <w:color w:val="auto"/>
        </w:rPr>
      </w:pPr>
      <w:r>
        <w:rPr>
          <w:color w:val="auto"/>
        </w:rPr>
        <w:t xml:space="preserve">- </w:t>
      </w:r>
      <w:r w:rsidRPr="003629F0">
        <w:rPr>
          <w:color w:val="auto"/>
        </w:rPr>
        <w:t>Les documents et notes exigés par le cahier spécial des charges et les documents auxquels il se réfère</w:t>
      </w:r>
      <w:r w:rsidR="00CF6F99">
        <w:rPr>
          <w:color w:val="auto"/>
        </w:rPr>
        <w:t>;</w:t>
      </w:r>
      <w:r w:rsidRPr="003629F0">
        <w:rPr>
          <w:color w:val="auto"/>
        </w:rPr>
        <w:t xml:space="preserve"> notamment, l’engagement de l’entreprise concernant le</w:t>
      </w:r>
      <w:r w:rsidR="00D23054">
        <w:rPr>
          <w:color w:val="auto"/>
        </w:rPr>
        <w:t xml:space="preserve">s </w:t>
      </w:r>
      <w:r w:rsidRPr="003629F0">
        <w:rPr>
          <w:color w:val="auto"/>
        </w:rPr>
        <w:t>Plan</w:t>
      </w:r>
      <w:r w:rsidR="00D23054">
        <w:rPr>
          <w:color w:val="auto"/>
        </w:rPr>
        <w:t>s</w:t>
      </w:r>
      <w:r w:rsidRPr="003629F0">
        <w:rPr>
          <w:color w:val="auto"/>
        </w:rPr>
        <w:t xml:space="preserve"> qualité pour</w:t>
      </w:r>
      <w:r w:rsidR="00D23054">
        <w:rPr>
          <w:color w:val="auto"/>
        </w:rPr>
        <w:t xml:space="preserve"> revêtements bitumineux ou en </w:t>
      </w:r>
      <w:r w:rsidRPr="003629F0">
        <w:rPr>
          <w:color w:val="auto"/>
        </w:rPr>
        <w:t>béton</w:t>
      </w:r>
      <w:r w:rsidR="00D23054">
        <w:rPr>
          <w:color w:val="auto"/>
        </w:rPr>
        <w:t>,</w:t>
      </w:r>
      <w:r w:rsidR="00CF6F99">
        <w:rPr>
          <w:color w:val="auto"/>
        </w:rPr>
        <w:t xml:space="preserve"> </w:t>
      </w:r>
      <w:r w:rsidRPr="003629F0">
        <w:rPr>
          <w:color w:val="auto"/>
        </w:rPr>
        <w:t>le</w:t>
      </w:r>
      <w:r w:rsidR="00D23054">
        <w:rPr>
          <w:color w:val="auto"/>
        </w:rPr>
        <w:t>s</w:t>
      </w:r>
      <w:r w:rsidRPr="003629F0">
        <w:rPr>
          <w:color w:val="auto"/>
        </w:rPr>
        <w:t xml:space="preserve"> marqua</w:t>
      </w:r>
      <w:r>
        <w:rPr>
          <w:color w:val="auto"/>
        </w:rPr>
        <w:t>ge</w:t>
      </w:r>
      <w:r w:rsidR="00D23054">
        <w:rPr>
          <w:color w:val="auto"/>
        </w:rPr>
        <w:t>s ou encore les ouvrages métalliques</w:t>
      </w:r>
      <w:r w:rsidR="00CF6F99">
        <w:rPr>
          <w:color w:val="auto"/>
        </w:rPr>
        <w:t>;</w:t>
      </w:r>
    </w:p>
    <w:p w:rsidR="003629F0" w:rsidRPr="003629F0" w:rsidRDefault="003629F0" w:rsidP="003629F0">
      <w:pPr>
        <w:pBdr>
          <w:top w:val="single" w:sz="12" w:space="1" w:color="auto"/>
          <w:left w:val="single" w:sz="12" w:space="4" w:color="auto"/>
          <w:bottom w:val="single" w:sz="12" w:space="1" w:color="auto"/>
          <w:right w:val="single" w:sz="12" w:space="4" w:color="auto"/>
        </w:pBdr>
        <w:jc w:val="both"/>
        <w:rPr>
          <w:color w:val="auto"/>
        </w:rPr>
      </w:pPr>
      <w:r>
        <w:rPr>
          <w:color w:val="auto"/>
        </w:rPr>
        <w:t>-</w:t>
      </w:r>
      <w:r w:rsidR="00EE1FFE">
        <w:rPr>
          <w:color w:val="auto"/>
        </w:rPr>
        <w:t xml:space="preserve"> </w:t>
      </w:r>
      <w:r w:rsidRPr="003629F0">
        <w:rPr>
          <w:color w:val="auto"/>
        </w:rPr>
        <w:t>Un document qui se réfère au plan de sécurité et de santé joint en annexe au cahier spécial des charges et dans lequel est décrit</w:t>
      </w:r>
      <w:r w:rsidR="008F4528">
        <w:rPr>
          <w:color w:val="auto"/>
        </w:rPr>
        <w:t>e la manière dont l’ouvrage est</w:t>
      </w:r>
      <w:r w:rsidRPr="003629F0">
        <w:rPr>
          <w:color w:val="auto"/>
        </w:rPr>
        <w:t xml:space="preserve"> exécuté pour tenir compte de ce plan de sécurité et de santé</w:t>
      </w:r>
      <w:r w:rsidR="00CF6F99">
        <w:rPr>
          <w:color w:val="auto"/>
        </w:rPr>
        <w:t>;</w:t>
      </w:r>
    </w:p>
    <w:p w:rsidR="003629F0" w:rsidRPr="003629F0" w:rsidRDefault="003629F0" w:rsidP="003629F0">
      <w:pPr>
        <w:pBdr>
          <w:top w:val="single" w:sz="12" w:space="1" w:color="auto"/>
          <w:left w:val="single" w:sz="12" w:space="4" w:color="auto"/>
          <w:bottom w:val="single" w:sz="12" w:space="1" w:color="auto"/>
          <w:right w:val="single" w:sz="12" w:space="4" w:color="auto"/>
        </w:pBdr>
        <w:jc w:val="both"/>
        <w:rPr>
          <w:color w:val="auto"/>
        </w:rPr>
      </w:pPr>
      <w:r>
        <w:rPr>
          <w:color w:val="auto"/>
        </w:rPr>
        <w:t xml:space="preserve">- </w:t>
      </w:r>
      <w:r w:rsidRPr="003629F0">
        <w:rPr>
          <w:color w:val="auto"/>
        </w:rPr>
        <w:t>Un calcul de prix séparé concernant les éventuels mesures et moyens de prévention déterminés par le plan de sécurité et de santé y compris les mesures et moyens extraordinaires de protection individuelle</w:t>
      </w:r>
      <w:r w:rsidR="00CF6F99">
        <w:rPr>
          <w:color w:val="auto"/>
        </w:rPr>
        <w:t>;</w:t>
      </w:r>
    </w:p>
    <w:p w:rsidR="005F6DD3" w:rsidRDefault="003629F0" w:rsidP="00EE1FFE">
      <w:pPr>
        <w:pBdr>
          <w:top w:val="single" w:sz="12" w:space="1" w:color="auto"/>
          <w:left w:val="single" w:sz="12" w:space="4" w:color="auto"/>
          <w:bottom w:val="single" w:sz="12" w:space="1" w:color="auto"/>
          <w:right w:val="single" w:sz="12" w:space="4" w:color="auto"/>
        </w:pBdr>
        <w:jc w:val="both"/>
      </w:pPr>
      <w:r>
        <w:rPr>
          <w:color w:val="auto"/>
        </w:rPr>
        <w:t xml:space="preserve">- </w:t>
      </w:r>
      <w:r w:rsidRPr="003629F0">
        <w:rPr>
          <w:color w:val="auto"/>
        </w:rPr>
        <w:t>La déclaration des entrepreneurs pour une concurrence loyale et contre le dumping s</w:t>
      </w:r>
      <w:r>
        <w:rPr>
          <w:color w:val="auto"/>
        </w:rPr>
        <w:t>ocial, dûment signée</w:t>
      </w:r>
      <w:r w:rsidR="008E48EA">
        <w:rPr>
          <w:color w:val="auto"/>
        </w:rPr>
        <w:t>.</w:t>
      </w:r>
      <w:r w:rsidR="008E48EA" w:rsidRPr="003629F0">
        <w:rPr>
          <w:color w:val="auto"/>
        </w:rPr>
        <w:t xml:space="preserve"> </w:t>
      </w:r>
    </w:p>
    <w:p w:rsidR="005F6DD3" w:rsidRDefault="005F6DD3" w:rsidP="005F6DD3">
      <w:pPr>
        <w:jc w:val="both"/>
        <w:rPr>
          <w:color w:val="auto"/>
        </w:rPr>
      </w:pPr>
    </w:p>
    <w:p w:rsidR="005F6DD3" w:rsidRDefault="00644430" w:rsidP="005F6DD3">
      <w:pPr>
        <w:jc w:val="both"/>
        <w:rPr>
          <w:color w:val="auto"/>
        </w:rPr>
      </w:pPr>
      <w:r w:rsidRPr="00656155">
        <w:rPr>
          <w:color w:val="auto"/>
          <w:u w:val="single"/>
        </w:rPr>
        <w:t>12</w:t>
      </w:r>
      <w:r w:rsidR="00735AC3" w:rsidRPr="00656155">
        <w:rPr>
          <w:color w:val="auto"/>
          <w:u w:val="single"/>
        </w:rPr>
        <w:t>.</w:t>
      </w:r>
      <w:r w:rsidR="00D97C82" w:rsidRPr="00656155">
        <w:rPr>
          <w:color w:val="auto"/>
          <w:u w:val="single"/>
        </w:rPr>
        <w:t>4</w:t>
      </w:r>
      <w:r w:rsidR="005F6DD3" w:rsidRPr="00656155">
        <w:rPr>
          <w:color w:val="auto"/>
          <w:u w:val="single"/>
        </w:rPr>
        <w:t>. Congés</w:t>
      </w:r>
      <w:r w:rsidR="005F6DD3">
        <w:rPr>
          <w:color w:val="auto"/>
          <w:u w:val="single"/>
        </w:rPr>
        <w:t xml:space="preserve"> annuels et jours de repos compensatoires</w:t>
      </w:r>
    </w:p>
    <w:p w:rsidR="005F6DD3" w:rsidRDefault="005F6DD3" w:rsidP="005F6DD3">
      <w:pPr>
        <w:jc w:val="both"/>
        <w:rPr>
          <w:color w:val="auto"/>
        </w:rPr>
      </w:pPr>
    </w:p>
    <w:p w:rsidR="005F6DD3" w:rsidRPr="007963D7" w:rsidRDefault="004127E9" w:rsidP="004127E9">
      <w:pPr>
        <w:jc w:val="both"/>
        <w:rPr>
          <w:color w:val="FF0000"/>
        </w:rPr>
      </w:pPr>
      <w:r>
        <w:rPr>
          <w:color w:val="auto"/>
        </w:rPr>
        <w:t>L’o</w:t>
      </w:r>
      <w:r w:rsidR="005F6DD3">
        <w:rPr>
          <w:color w:val="auto"/>
        </w:rPr>
        <w:t>ffre doit mentionner les jours de vacances annuelles et les jours de repos compensatoires</w:t>
      </w:r>
      <w:r>
        <w:rPr>
          <w:color w:val="auto"/>
        </w:rPr>
        <w:t xml:space="preserve"> du soumissionnaire</w:t>
      </w:r>
      <w:r w:rsidR="005F6DD3">
        <w:rPr>
          <w:color w:val="auto"/>
        </w:rPr>
        <w:t xml:space="preserve">. </w:t>
      </w:r>
    </w:p>
    <w:p w:rsidR="005F6DD3" w:rsidRDefault="005F6DD3" w:rsidP="005F6DD3">
      <w:pPr>
        <w:pStyle w:val="Corpsdetexte"/>
      </w:pPr>
    </w:p>
    <w:p w:rsidR="005F6DD3" w:rsidRDefault="005F6DD3" w:rsidP="005F6DD3">
      <w:pPr>
        <w:pStyle w:val="Corpsdetexte"/>
      </w:pPr>
      <w:r>
        <w:t xml:space="preserve">Cette exigence permet au pouvoir adjudicateur de </w:t>
      </w:r>
      <w:r w:rsidRPr="0000461F">
        <w:t>conclure le marché et de délivrer l’ordre de commencer les travaux</w:t>
      </w:r>
      <w:r>
        <w:t xml:space="preserve"> en connaissance de cause </w:t>
      </w:r>
      <w:r w:rsidRPr="0000461F">
        <w:t>ainsi que de calculer</w:t>
      </w:r>
      <w:r>
        <w:t xml:space="preserve"> le délai de 30 jours accordé à l'entrepreneur pour </w:t>
      </w:r>
      <w:r w:rsidRPr="00390540">
        <w:t>la constitution du cautionnement, délai qui peut être suspendu pendant la fermeture de l'entreprise.</w:t>
      </w:r>
    </w:p>
    <w:p w:rsidR="00B177F1" w:rsidRDefault="00B177F1" w:rsidP="005F6DD3">
      <w:pPr>
        <w:pStyle w:val="Corpsdetexte"/>
      </w:pPr>
    </w:p>
    <w:p w:rsidR="00253990" w:rsidRDefault="00644430" w:rsidP="005F6DD3">
      <w:pPr>
        <w:jc w:val="both"/>
        <w:rPr>
          <w:b/>
          <w:color w:val="auto"/>
        </w:rPr>
      </w:pPr>
      <w:r>
        <w:rPr>
          <w:b/>
          <w:color w:val="auto"/>
        </w:rPr>
        <w:t>13</w:t>
      </w:r>
      <w:r w:rsidR="005F6DD3">
        <w:rPr>
          <w:b/>
          <w:color w:val="auto"/>
        </w:rPr>
        <w:t xml:space="preserve">. </w:t>
      </w:r>
      <w:r w:rsidR="005F6DD3">
        <w:rPr>
          <w:b/>
          <w:color w:val="auto"/>
          <w:u w:val="single"/>
        </w:rPr>
        <w:t>Dépôt des offre</w:t>
      </w:r>
      <w:r w:rsidR="005F6DD3" w:rsidRPr="004B73EA">
        <w:rPr>
          <w:b/>
          <w:color w:val="auto"/>
          <w:u w:val="single"/>
        </w:rPr>
        <w:t>s</w:t>
      </w:r>
      <w:r w:rsidR="00EE1FFE" w:rsidRPr="004B73EA">
        <w:rPr>
          <w:b/>
          <w:color w:val="auto"/>
        </w:rPr>
        <w:t xml:space="preserve"> </w:t>
      </w:r>
    </w:p>
    <w:p w:rsidR="00253990" w:rsidRDefault="00253990" w:rsidP="005F6DD3">
      <w:pPr>
        <w:jc w:val="both"/>
        <w:rPr>
          <w:b/>
          <w:color w:val="auto"/>
        </w:rPr>
      </w:pPr>
    </w:p>
    <w:p w:rsidR="006717B5" w:rsidRPr="00253990" w:rsidRDefault="00253990" w:rsidP="005F6DD3">
      <w:pPr>
        <w:jc w:val="both"/>
        <w:rPr>
          <w:i/>
          <w:color w:val="auto"/>
        </w:rPr>
      </w:pPr>
      <w:r w:rsidRPr="00253990">
        <w:rPr>
          <w:i/>
          <w:color w:val="auto"/>
        </w:rPr>
        <w:t xml:space="preserve">Voir </w:t>
      </w:r>
      <w:r w:rsidR="0007449B" w:rsidRPr="00253990">
        <w:rPr>
          <w:i/>
          <w:color w:val="auto"/>
        </w:rPr>
        <w:t>dispositions transitoires des articles 128 et 129 de l’ARP</w:t>
      </w:r>
      <w:r>
        <w:rPr>
          <w:i/>
          <w:color w:val="auto"/>
        </w:rPr>
        <w:t>.</w:t>
      </w:r>
    </w:p>
    <w:p w:rsidR="006717B5" w:rsidRDefault="006717B5" w:rsidP="005F6DD3">
      <w:pPr>
        <w:jc w:val="both"/>
        <w:rPr>
          <w:color w:val="auto"/>
        </w:rPr>
      </w:pPr>
    </w:p>
    <w:p w:rsidR="006717B5" w:rsidRDefault="006717B5" w:rsidP="00D2412E">
      <w:pPr>
        <w:pBdr>
          <w:top w:val="single" w:sz="12" w:space="1" w:color="auto"/>
          <w:left w:val="single" w:sz="12" w:space="4" w:color="auto"/>
          <w:bottom w:val="single" w:sz="12" w:space="1" w:color="auto"/>
          <w:right w:val="single" w:sz="12" w:space="4" w:color="auto"/>
        </w:pBdr>
        <w:rPr>
          <w:color w:val="auto"/>
        </w:rPr>
      </w:pPr>
      <w:r w:rsidRPr="006717B5">
        <w:rPr>
          <w:color w:val="auto"/>
        </w:rPr>
        <w:t>L’offre et l</w:t>
      </w:r>
      <w:r w:rsidR="00B177F1">
        <w:rPr>
          <w:color w:val="auto"/>
        </w:rPr>
        <w:t>es documents requis sont</w:t>
      </w:r>
      <w:r w:rsidRPr="006717B5">
        <w:rPr>
          <w:color w:val="auto"/>
        </w:rPr>
        <w:t xml:space="preserve"> envoyés à l’adresse suivante</w:t>
      </w:r>
      <w:r w:rsidR="00CF6F99">
        <w:rPr>
          <w:color w:val="auto"/>
        </w:rPr>
        <w:t>:</w:t>
      </w:r>
      <w:r w:rsidRPr="006717B5">
        <w:rPr>
          <w:color w:val="auto"/>
        </w:rPr>
        <w:t xml:space="preserve"> </w:t>
      </w:r>
    </w:p>
    <w:p w:rsidR="0007449B" w:rsidRPr="006717B5" w:rsidRDefault="0007449B" w:rsidP="00D2412E">
      <w:pPr>
        <w:pBdr>
          <w:top w:val="single" w:sz="12" w:space="1" w:color="auto"/>
          <w:left w:val="single" w:sz="12" w:space="4" w:color="auto"/>
          <w:bottom w:val="single" w:sz="12" w:space="1" w:color="auto"/>
          <w:right w:val="single" w:sz="12" w:space="4" w:color="auto"/>
        </w:pBdr>
        <w:tabs>
          <w:tab w:val="left" w:pos="3885"/>
          <w:tab w:val="center" w:pos="4498"/>
        </w:tabs>
        <w:jc w:val="center"/>
        <w:rPr>
          <w:color w:val="auto"/>
        </w:rPr>
      </w:pPr>
      <w:r>
        <w:rPr>
          <w:color w:val="auto"/>
        </w:rPr>
        <w:t>Identification du service</w:t>
      </w:r>
    </w:p>
    <w:p w:rsidR="0007449B" w:rsidRPr="006717B5" w:rsidRDefault="0007449B" w:rsidP="00D2412E">
      <w:pPr>
        <w:pBdr>
          <w:top w:val="single" w:sz="12" w:space="1" w:color="auto"/>
          <w:left w:val="single" w:sz="12" w:space="4" w:color="auto"/>
          <w:bottom w:val="single" w:sz="12" w:space="1" w:color="auto"/>
          <w:right w:val="single" w:sz="12" w:space="4" w:color="auto"/>
        </w:pBdr>
        <w:jc w:val="center"/>
        <w:rPr>
          <w:color w:val="auto"/>
        </w:rPr>
      </w:pPr>
      <w:r w:rsidRPr="006717B5">
        <w:rPr>
          <w:color w:val="auto"/>
        </w:rPr>
        <w:lastRenderedPageBreak/>
        <w:t>A l’attention de …</w:t>
      </w:r>
    </w:p>
    <w:p w:rsidR="0007449B" w:rsidRPr="006717B5" w:rsidRDefault="0007449B" w:rsidP="00D2412E">
      <w:pPr>
        <w:pBdr>
          <w:top w:val="single" w:sz="12" w:space="1" w:color="auto"/>
          <w:left w:val="single" w:sz="12" w:space="4" w:color="auto"/>
          <w:bottom w:val="single" w:sz="12" w:space="1" w:color="auto"/>
          <w:right w:val="single" w:sz="12" w:space="4" w:color="auto"/>
        </w:pBdr>
        <w:jc w:val="center"/>
        <w:rPr>
          <w:color w:val="auto"/>
        </w:rPr>
      </w:pPr>
      <w:r w:rsidRPr="006717B5">
        <w:rPr>
          <w:color w:val="auto"/>
        </w:rPr>
        <w:t>Rue….</w:t>
      </w:r>
    </w:p>
    <w:p w:rsidR="0007449B" w:rsidRPr="006717B5" w:rsidRDefault="0007449B" w:rsidP="00D2412E">
      <w:pPr>
        <w:pBdr>
          <w:top w:val="single" w:sz="12" w:space="1" w:color="auto"/>
          <w:left w:val="single" w:sz="12" w:space="4" w:color="auto"/>
          <w:bottom w:val="single" w:sz="12" w:space="1" w:color="auto"/>
          <w:right w:val="single" w:sz="12" w:space="4" w:color="auto"/>
        </w:pBdr>
        <w:jc w:val="center"/>
        <w:rPr>
          <w:color w:val="auto"/>
        </w:rPr>
      </w:pPr>
      <w:r w:rsidRPr="006717B5">
        <w:rPr>
          <w:color w:val="auto"/>
        </w:rPr>
        <w:t>Code postal et localité</w:t>
      </w:r>
    </w:p>
    <w:p w:rsidR="006717B5" w:rsidRPr="0007449B" w:rsidRDefault="006717B5" w:rsidP="0007449B">
      <w:pPr>
        <w:pStyle w:val="Sansinterligne"/>
        <w:tabs>
          <w:tab w:val="left" w:pos="1620"/>
        </w:tabs>
      </w:pPr>
      <w:r w:rsidRPr="006717B5">
        <w:tab/>
      </w:r>
    </w:p>
    <w:p w:rsidR="006717B5" w:rsidRPr="006717B5" w:rsidRDefault="00B177F1" w:rsidP="00D2412E">
      <w:pPr>
        <w:pBdr>
          <w:top w:val="single" w:sz="12" w:space="1" w:color="auto"/>
          <w:left w:val="single" w:sz="12" w:space="4" w:color="auto"/>
          <w:bottom w:val="single" w:sz="12" w:space="1" w:color="auto"/>
          <w:right w:val="single" w:sz="12" w:space="4" w:color="auto"/>
        </w:pBdr>
        <w:rPr>
          <w:color w:val="auto"/>
        </w:rPr>
      </w:pPr>
      <w:r>
        <w:rPr>
          <w:color w:val="auto"/>
        </w:rPr>
        <w:t>L’ouverture des offres a</w:t>
      </w:r>
      <w:r w:rsidR="006717B5" w:rsidRPr="006717B5">
        <w:rPr>
          <w:color w:val="auto"/>
        </w:rPr>
        <w:t xml:space="preserve"> lieu l</w:t>
      </w:r>
      <w:r w:rsidR="006717B5">
        <w:rPr>
          <w:color w:val="auto"/>
        </w:rPr>
        <w:t>e…</w:t>
      </w:r>
      <w:r w:rsidR="006717B5" w:rsidRPr="006717B5">
        <w:rPr>
          <w:color w:val="auto"/>
        </w:rPr>
        <w:t xml:space="preserve"> à </w:t>
      </w:r>
      <w:r w:rsidR="006717B5">
        <w:rPr>
          <w:b/>
          <w:color w:val="auto"/>
        </w:rPr>
        <w:t>…</w:t>
      </w:r>
      <w:r w:rsidR="006717B5" w:rsidRPr="006717B5">
        <w:rPr>
          <w:color w:val="auto"/>
        </w:rPr>
        <w:t xml:space="preserve"> heures, à la Direction </w:t>
      </w:r>
      <w:r w:rsidR="006717B5">
        <w:rPr>
          <w:color w:val="auto"/>
        </w:rPr>
        <w:t>…</w:t>
      </w:r>
      <w:r w:rsidR="006717B5" w:rsidRPr="006717B5">
        <w:rPr>
          <w:color w:val="auto"/>
        </w:rPr>
        <w:t xml:space="preserve">, à l’adresse précitée (étage </w:t>
      </w:r>
      <w:r w:rsidR="004B73EA">
        <w:rPr>
          <w:color w:val="auto"/>
        </w:rPr>
        <w:t>.</w:t>
      </w:r>
      <w:r w:rsidR="006717B5">
        <w:rPr>
          <w:color w:val="auto"/>
        </w:rPr>
        <w:t>..</w:t>
      </w:r>
      <w:r w:rsidR="006717B5" w:rsidRPr="006717B5">
        <w:rPr>
          <w:color w:val="auto"/>
        </w:rPr>
        <w:t xml:space="preserve"> –</w:t>
      </w:r>
      <w:r w:rsidR="00CF6F99">
        <w:rPr>
          <w:color w:val="auto"/>
        </w:rPr>
        <w:t xml:space="preserve"> </w:t>
      </w:r>
      <w:r w:rsidR="006717B5" w:rsidRPr="006717B5">
        <w:rPr>
          <w:color w:val="auto"/>
        </w:rPr>
        <w:t xml:space="preserve">local </w:t>
      </w:r>
      <w:r w:rsidR="006717B5">
        <w:rPr>
          <w:color w:val="auto"/>
        </w:rPr>
        <w:t>…</w:t>
      </w:r>
      <w:r w:rsidR="006717B5" w:rsidRPr="006717B5">
        <w:rPr>
          <w:color w:val="auto"/>
        </w:rPr>
        <w:t>).</w:t>
      </w:r>
    </w:p>
    <w:p w:rsidR="006717B5" w:rsidRPr="006717B5" w:rsidRDefault="006717B5" w:rsidP="006717B5">
      <w:pPr>
        <w:pStyle w:val="Sansinterligne"/>
        <w:ind w:firstLine="708"/>
      </w:pPr>
    </w:p>
    <w:p w:rsidR="006717B5" w:rsidRDefault="006717B5" w:rsidP="006717B5">
      <w:pPr>
        <w:jc w:val="both"/>
        <w:rPr>
          <w:color w:val="auto"/>
        </w:rPr>
      </w:pPr>
      <w:r w:rsidRPr="006717B5">
        <w:rPr>
          <w:color w:val="auto"/>
        </w:rPr>
        <w:t xml:space="preserve">L’offre établie sur papier est glissée </w:t>
      </w:r>
      <w:r w:rsidRPr="00EE1FFE">
        <w:rPr>
          <w:color w:val="auto"/>
          <w:u w:val="single"/>
        </w:rPr>
        <w:t>sous pli définitivement scellé</w:t>
      </w:r>
      <w:r w:rsidRPr="006717B5">
        <w:rPr>
          <w:color w:val="auto"/>
        </w:rPr>
        <w:t xml:space="preserve"> mentionnant</w:t>
      </w:r>
      <w:r w:rsidR="00CF6F99">
        <w:rPr>
          <w:color w:val="auto"/>
        </w:rPr>
        <w:t>:</w:t>
      </w:r>
    </w:p>
    <w:p w:rsidR="004B73EA" w:rsidRDefault="006717B5" w:rsidP="004B73EA">
      <w:pPr>
        <w:pStyle w:val="Paragraphedeliste"/>
        <w:numPr>
          <w:ilvl w:val="0"/>
          <w:numId w:val="20"/>
        </w:numPr>
        <w:spacing w:after="200" w:line="276" w:lineRule="auto"/>
      </w:pPr>
      <w:r w:rsidRPr="004B73EA">
        <w:t>La date de la séance d’ouverture des offres</w:t>
      </w:r>
      <w:r w:rsidR="00CF6F99" w:rsidRPr="004B73EA">
        <w:t>;</w:t>
      </w:r>
    </w:p>
    <w:p w:rsidR="004B73EA" w:rsidRDefault="006717B5" w:rsidP="004B73EA">
      <w:pPr>
        <w:pStyle w:val="Paragraphedeliste"/>
        <w:numPr>
          <w:ilvl w:val="0"/>
          <w:numId w:val="20"/>
        </w:numPr>
        <w:spacing w:after="200" w:line="276" w:lineRule="auto"/>
      </w:pPr>
      <w:r w:rsidRPr="004B73EA">
        <w:t xml:space="preserve">Le numéro </w:t>
      </w:r>
      <w:r w:rsidR="00B177F1" w:rsidRPr="004B73EA">
        <w:t>de cahier spécial des charges et</w:t>
      </w:r>
      <w:r w:rsidRPr="004B73EA">
        <w:t xml:space="preserve"> l’objet du marché</w:t>
      </w:r>
      <w:r w:rsidR="00CF6F99" w:rsidRPr="004B73EA">
        <w:t>;</w:t>
      </w:r>
    </w:p>
    <w:p w:rsidR="006717B5" w:rsidRPr="006717B5" w:rsidRDefault="006717B5" w:rsidP="004B73EA">
      <w:pPr>
        <w:pStyle w:val="Paragraphedeliste"/>
        <w:numPr>
          <w:ilvl w:val="0"/>
          <w:numId w:val="20"/>
        </w:numPr>
        <w:spacing w:after="200" w:line="276" w:lineRule="auto"/>
      </w:pPr>
      <w:r w:rsidRPr="004B73EA">
        <w:t>Le numéro des lots, le cas échéant.</w:t>
      </w:r>
    </w:p>
    <w:p w:rsidR="006717B5" w:rsidRDefault="006717B5" w:rsidP="006717B5">
      <w:pPr>
        <w:rPr>
          <w:color w:val="auto"/>
        </w:rPr>
      </w:pPr>
      <w:r w:rsidRPr="006717B5">
        <w:rPr>
          <w:color w:val="auto"/>
        </w:rPr>
        <w:t>L’offre est envoyée par service postal ou remise par porteur.</w:t>
      </w:r>
    </w:p>
    <w:p w:rsidR="004B73EA" w:rsidRPr="006717B5" w:rsidRDefault="004B73EA" w:rsidP="006717B5">
      <w:pPr>
        <w:rPr>
          <w:color w:val="auto"/>
        </w:rPr>
      </w:pPr>
    </w:p>
    <w:p w:rsidR="006717B5" w:rsidRPr="006717B5" w:rsidRDefault="006717B5" w:rsidP="004B73EA">
      <w:pPr>
        <w:spacing w:after="200" w:line="276" w:lineRule="auto"/>
        <w:rPr>
          <w:i/>
          <w:color w:val="auto"/>
        </w:rPr>
      </w:pPr>
      <w:r w:rsidRPr="00253990">
        <w:rPr>
          <w:color w:val="auto"/>
          <w:u w:val="single"/>
        </w:rPr>
        <w:t>En cas d’envoi par service postal</w:t>
      </w:r>
      <w:r w:rsidR="00CF6F99">
        <w:rPr>
          <w:i/>
          <w:color w:val="auto"/>
        </w:rPr>
        <w:t>:</w:t>
      </w:r>
    </w:p>
    <w:p w:rsidR="006717B5" w:rsidRDefault="006717B5" w:rsidP="004B73EA">
      <w:pPr>
        <w:jc w:val="both"/>
        <w:rPr>
          <w:color w:val="auto"/>
        </w:rPr>
      </w:pPr>
      <w:r w:rsidRPr="006717B5">
        <w:rPr>
          <w:color w:val="auto"/>
        </w:rPr>
        <w:t xml:space="preserve">Le pli définitivement scellé est glissé dans une seconde enveloppe fermée portant clairement la mention </w:t>
      </w:r>
      <w:r w:rsidR="004B73EA">
        <w:rPr>
          <w:color w:val="auto"/>
        </w:rPr>
        <w:t>"</w:t>
      </w:r>
      <w:r w:rsidRPr="006717B5">
        <w:rPr>
          <w:color w:val="auto"/>
        </w:rPr>
        <w:t>OFFRE</w:t>
      </w:r>
      <w:r w:rsidR="004B73EA">
        <w:rPr>
          <w:color w:val="auto"/>
        </w:rPr>
        <w:t>"</w:t>
      </w:r>
      <w:r w:rsidRPr="006717B5">
        <w:rPr>
          <w:color w:val="auto"/>
        </w:rPr>
        <w:t xml:space="preserve"> ainsi que les références du marché.</w:t>
      </w:r>
    </w:p>
    <w:p w:rsidR="00EE1FFE" w:rsidRPr="006717B5" w:rsidRDefault="00EE1FFE" w:rsidP="004B73EA">
      <w:pPr>
        <w:jc w:val="both"/>
        <w:rPr>
          <w:color w:val="auto"/>
        </w:rPr>
      </w:pPr>
    </w:p>
    <w:p w:rsidR="006717B5" w:rsidRPr="006717B5" w:rsidRDefault="006717B5" w:rsidP="004B73EA">
      <w:pPr>
        <w:spacing w:after="200" w:line="276" w:lineRule="auto"/>
        <w:jc w:val="both"/>
        <w:rPr>
          <w:color w:val="auto"/>
        </w:rPr>
      </w:pPr>
      <w:r w:rsidRPr="00253990">
        <w:rPr>
          <w:color w:val="auto"/>
          <w:u w:val="single"/>
        </w:rPr>
        <w:t>En cas de remise par porteur</w:t>
      </w:r>
      <w:r w:rsidR="00CF6F99">
        <w:rPr>
          <w:i/>
          <w:color w:val="auto"/>
        </w:rPr>
        <w:t>:</w:t>
      </w:r>
      <w:r w:rsidRPr="006717B5">
        <w:rPr>
          <w:i/>
          <w:color w:val="auto"/>
        </w:rPr>
        <w:t xml:space="preserve"> </w:t>
      </w:r>
    </w:p>
    <w:p w:rsidR="006717B5" w:rsidRPr="006717B5" w:rsidRDefault="006717B5" w:rsidP="004B73EA">
      <w:pPr>
        <w:jc w:val="both"/>
        <w:rPr>
          <w:color w:val="auto"/>
        </w:rPr>
      </w:pPr>
      <w:r w:rsidRPr="006717B5">
        <w:rPr>
          <w:color w:val="auto"/>
        </w:rPr>
        <w:t xml:space="preserve">Le pli définitivement scellé </w:t>
      </w:r>
      <w:r w:rsidR="00253990">
        <w:rPr>
          <w:color w:val="auto"/>
        </w:rPr>
        <w:t xml:space="preserve">est </w:t>
      </w:r>
      <w:r w:rsidRPr="006717B5">
        <w:rPr>
          <w:color w:val="auto"/>
        </w:rPr>
        <w:t xml:space="preserve">impérativement déposé auprès de </w:t>
      </w:r>
      <w:r w:rsidRPr="006F35FE">
        <w:rPr>
          <w:color w:val="auto"/>
          <w:bdr w:val="single" w:sz="12" w:space="0" w:color="auto"/>
        </w:rPr>
        <w:t>…</w:t>
      </w:r>
      <w:r w:rsidRPr="006717B5">
        <w:rPr>
          <w:color w:val="auto"/>
        </w:rPr>
        <w:t xml:space="preserve"> (spécifier la personne et/ou le local et/ou l’urne prévu à cet effet)</w:t>
      </w:r>
    </w:p>
    <w:p w:rsidR="006717B5" w:rsidRDefault="006717B5" w:rsidP="004B73EA">
      <w:pPr>
        <w:jc w:val="both"/>
        <w:rPr>
          <w:color w:val="auto"/>
        </w:rPr>
      </w:pPr>
      <w:r w:rsidRPr="006717B5">
        <w:rPr>
          <w:color w:val="auto"/>
        </w:rPr>
        <w:t>La remise d’offre par porteur est uniquement autorisée pendant les heures de bureau soit de 9h30 à 12h et de 14h à 16h.</w:t>
      </w:r>
    </w:p>
    <w:p w:rsidR="006717B5" w:rsidRPr="006717B5" w:rsidRDefault="006717B5" w:rsidP="006717B5">
      <w:pPr>
        <w:ind w:left="720"/>
        <w:jc w:val="both"/>
        <w:rPr>
          <w:color w:val="auto"/>
        </w:rPr>
      </w:pPr>
    </w:p>
    <w:p w:rsidR="006717B5" w:rsidRPr="0007449B" w:rsidRDefault="006717B5" w:rsidP="006717B5">
      <w:pPr>
        <w:autoSpaceDE w:val="0"/>
        <w:autoSpaceDN w:val="0"/>
        <w:adjustRightInd w:val="0"/>
        <w:spacing w:line="240" w:lineRule="auto"/>
        <w:jc w:val="both"/>
        <w:rPr>
          <w:rFonts w:cs="Arial"/>
          <w:b/>
          <w:color w:val="FF0000"/>
        </w:rPr>
      </w:pPr>
      <w:r w:rsidRPr="006717B5">
        <w:rPr>
          <w:rFonts w:cs="Arial"/>
          <w:color w:val="auto"/>
        </w:rPr>
        <w:t>Toute offre parv</w:t>
      </w:r>
      <w:r w:rsidR="00253990">
        <w:rPr>
          <w:rFonts w:cs="Arial"/>
          <w:color w:val="auto"/>
        </w:rPr>
        <w:t>i</w:t>
      </w:r>
      <w:r w:rsidRPr="006717B5">
        <w:rPr>
          <w:rFonts w:cs="Arial"/>
          <w:color w:val="auto"/>
        </w:rPr>
        <w:t>en</w:t>
      </w:r>
      <w:r w:rsidR="00253990">
        <w:rPr>
          <w:rFonts w:cs="Arial"/>
          <w:color w:val="auto"/>
        </w:rPr>
        <w:t xml:space="preserve">t </w:t>
      </w:r>
      <w:r w:rsidRPr="006717B5">
        <w:rPr>
          <w:rFonts w:cs="Arial"/>
          <w:color w:val="auto"/>
        </w:rPr>
        <w:t>au président de séance avant que celui-ci ne déclare la séance ouverte. Quelle qu’en soit la cause, les offres qui parviennent tardivement auprès du président sont refusées ou conservées sans être ouvertes.</w:t>
      </w:r>
      <w:r w:rsidR="00CF6F99">
        <w:rPr>
          <w:rFonts w:cs="Arial"/>
          <w:color w:val="auto"/>
        </w:rPr>
        <w:t xml:space="preserve"> </w:t>
      </w:r>
    </w:p>
    <w:p w:rsidR="00EE1FFE" w:rsidRDefault="00EE1FFE" w:rsidP="005F6DD3">
      <w:pPr>
        <w:rPr>
          <w:b/>
          <w:color w:val="auto"/>
        </w:rPr>
      </w:pPr>
    </w:p>
    <w:p w:rsidR="005F6DD3" w:rsidRPr="00A0476F" w:rsidRDefault="00FC6689" w:rsidP="005F6DD3">
      <w:pPr>
        <w:rPr>
          <w:b/>
          <w:color w:val="auto"/>
        </w:rPr>
      </w:pPr>
      <w:r>
        <w:rPr>
          <w:b/>
          <w:color w:val="auto"/>
        </w:rPr>
        <w:t>14</w:t>
      </w:r>
      <w:r w:rsidR="005F6DD3" w:rsidRPr="00A0476F">
        <w:rPr>
          <w:b/>
          <w:color w:val="auto"/>
        </w:rPr>
        <w:t xml:space="preserve">. </w:t>
      </w:r>
      <w:r w:rsidR="005F6DD3" w:rsidRPr="00A0476F">
        <w:rPr>
          <w:b/>
          <w:color w:val="auto"/>
          <w:u w:val="single"/>
        </w:rPr>
        <w:t>Répétition de travaux similaires</w:t>
      </w:r>
      <w:r w:rsidR="005F6DD3" w:rsidRPr="00A0476F">
        <w:rPr>
          <w:b/>
          <w:color w:val="auto"/>
        </w:rPr>
        <w:t xml:space="preserve"> (art</w:t>
      </w:r>
      <w:r w:rsidR="00A0476F" w:rsidRPr="00A0476F">
        <w:rPr>
          <w:b/>
          <w:color w:val="auto"/>
        </w:rPr>
        <w:t>icle</w:t>
      </w:r>
      <w:r w:rsidR="005F6DD3" w:rsidRPr="00A0476F">
        <w:rPr>
          <w:b/>
          <w:color w:val="auto"/>
        </w:rPr>
        <w:t xml:space="preserve"> </w:t>
      </w:r>
      <w:r w:rsidR="001B5BEE" w:rsidRPr="00A0476F">
        <w:rPr>
          <w:b/>
          <w:color w:val="auto"/>
        </w:rPr>
        <w:t>42 §1</w:t>
      </w:r>
      <w:r w:rsidR="001B5BEE" w:rsidRPr="00A0476F">
        <w:rPr>
          <w:b/>
          <w:color w:val="auto"/>
          <w:vertAlign w:val="superscript"/>
        </w:rPr>
        <w:t>er</w:t>
      </w:r>
      <w:r w:rsidR="001B5BEE" w:rsidRPr="00A0476F">
        <w:rPr>
          <w:b/>
          <w:color w:val="auto"/>
        </w:rPr>
        <w:t xml:space="preserve">, 2° </w:t>
      </w:r>
      <w:r w:rsidR="005F6DD3" w:rsidRPr="00A0476F">
        <w:rPr>
          <w:b/>
          <w:color w:val="auto"/>
        </w:rPr>
        <w:t>de la loi)</w:t>
      </w:r>
    </w:p>
    <w:p w:rsidR="005F6DD3" w:rsidRPr="00A0476F" w:rsidRDefault="005F6DD3" w:rsidP="005F6DD3">
      <w:pPr>
        <w:rPr>
          <w:color w:val="auto"/>
        </w:rPr>
      </w:pPr>
    </w:p>
    <w:p w:rsidR="005F6DD3" w:rsidRPr="00A0476F" w:rsidRDefault="005F6DD3" w:rsidP="005F6DD3">
      <w:pPr>
        <w:pBdr>
          <w:top w:val="single" w:sz="12" w:space="1" w:color="auto"/>
          <w:left w:val="single" w:sz="12" w:space="1" w:color="auto"/>
          <w:bottom w:val="single" w:sz="12" w:space="1" w:color="auto"/>
          <w:right w:val="single" w:sz="12" w:space="1" w:color="auto"/>
        </w:pBdr>
        <w:jc w:val="both"/>
        <w:rPr>
          <w:color w:val="auto"/>
        </w:rPr>
      </w:pPr>
      <w:r w:rsidRPr="00A0476F">
        <w:rPr>
          <w:color w:val="auto"/>
        </w:rPr>
        <w:t>Le cas échéant, indiquer</w:t>
      </w:r>
      <w:r w:rsidR="004C4440">
        <w:rPr>
          <w:color w:val="auto"/>
        </w:rPr>
        <w:t>:</w:t>
      </w:r>
      <w:r w:rsidR="00CF6F99">
        <w:rPr>
          <w:color w:val="auto"/>
        </w:rPr>
        <w:t xml:space="preserve"> </w:t>
      </w:r>
      <w:r w:rsidR="004B73EA">
        <w:rPr>
          <w:color w:val="auto"/>
        </w:rPr>
        <w:t>"</w:t>
      </w:r>
      <w:r w:rsidR="004C4440">
        <w:rPr>
          <w:color w:val="auto"/>
        </w:rPr>
        <w:t>L</w:t>
      </w:r>
      <w:r w:rsidRPr="00A0476F">
        <w:rPr>
          <w:color w:val="auto"/>
        </w:rPr>
        <w:t>e pouvoir adjudicateur se réserve le droit d'attribuer à</w:t>
      </w:r>
      <w:r w:rsidR="00A0476F" w:rsidRPr="00A0476F">
        <w:rPr>
          <w:color w:val="auto"/>
        </w:rPr>
        <w:t xml:space="preserve"> </w:t>
      </w:r>
      <w:r w:rsidR="001B5BEE" w:rsidRPr="00A0476F">
        <w:rPr>
          <w:color w:val="auto"/>
        </w:rPr>
        <w:t>l’adjudicataire du présent marché</w:t>
      </w:r>
      <w:r w:rsidRPr="00A0476F">
        <w:rPr>
          <w:color w:val="auto"/>
        </w:rPr>
        <w:t xml:space="preserve"> l'exécution de travaux similaires, conformément à l’article </w:t>
      </w:r>
      <w:r w:rsidR="000C5406" w:rsidRPr="00A0476F">
        <w:rPr>
          <w:color w:val="auto"/>
        </w:rPr>
        <w:t>42 § 1</w:t>
      </w:r>
      <w:r w:rsidR="000C5406" w:rsidRPr="00A0476F">
        <w:rPr>
          <w:color w:val="auto"/>
          <w:vertAlign w:val="superscript"/>
        </w:rPr>
        <w:t>er</w:t>
      </w:r>
      <w:r w:rsidR="000C5406" w:rsidRPr="00A0476F">
        <w:rPr>
          <w:color w:val="auto"/>
        </w:rPr>
        <w:t xml:space="preserve">, 2° </w:t>
      </w:r>
      <w:r w:rsidRPr="00A0476F">
        <w:rPr>
          <w:color w:val="auto"/>
        </w:rPr>
        <w:t>de la loi du 1</w:t>
      </w:r>
      <w:r w:rsidR="00642467" w:rsidRPr="00A0476F">
        <w:rPr>
          <w:color w:val="auto"/>
        </w:rPr>
        <w:t>7</w:t>
      </w:r>
      <w:r w:rsidRPr="00A0476F">
        <w:rPr>
          <w:color w:val="auto"/>
        </w:rPr>
        <w:t xml:space="preserve"> juin 20</w:t>
      </w:r>
      <w:r w:rsidR="00642467" w:rsidRPr="00A0476F">
        <w:rPr>
          <w:color w:val="auto"/>
        </w:rPr>
        <w:t>16</w:t>
      </w:r>
      <w:r w:rsidR="004C4440">
        <w:rPr>
          <w:color w:val="auto"/>
        </w:rPr>
        <w:t>.</w:t>
      </w:r>
      <w:r w:rsidR="004B73EA">
        <w:rPr>
          <w:color w:val="auto"/>
        </w:rPr>
        <w:t>"</w:t>
      </w:r>
    </w:p>
    <w:p w:rsidR="005F6DD3" w:rsidRPr="00A0476F" w:rsidRDefault="005F6DD3" w:rsidP="005F6DD3">
      <w:pPr>
        <w:rPr>
          <w:color w:val="auto"/>
        </w:rPr>
      </w:pPr>
    </w:p>
    <w:p w:rsidR="005F6DD3" w:rsidRDefault="005F6DD3" w:rsidP="005F6DD3">
      <w:pPr>
        <w:pStyle w:val="Corpsdetexte3"/>
        <w:jc w:val="both"/>
      </w:pPr>
      <w:r w:rsidRPr="00A0476F">
        <w:t>L</w:t>
      </w:r>
      <w:r w:rsidR="000C5406" w:rsidRPr="00A0476F">
        <w:t>es</w:t>
      </w:r>
      <w:r w:rsidRPr="00A0476F">
        <w:t xml:space="preserve"> décision</w:t>
      </w:r>
      <w:r w:rsidR="000C5406" w:rsidRPr="00A0476F">
        <w:t>s</w:t>
      </w:r>
      <w:r w:rsidRPr="00A0476F">
        <w:t xml:space="preserve"> d’attribution</w:t>
      </w:r>
      <w:r w:rsidR="006F3EDF" w:rsidRPr="00A0476F">
        <w:t xml:space="preserve"> de marché </w:t>
      </w:r>
      <w:r w:rsidR="000C5406" w:rsidRPr="00A0476F">
        <w:t>relatives aux</w:t>
      </w:r>
      <w:r w:rsidR="00A0476F" w:rsidRPr="00A0476F">
        <w:t xml:space="preserve"> travaux</w:t>
      </w:r>
      <w:r w:rsidR="000C5406" w:rsidRPr="00A0476F">
        <w:t xml:space="preserve"> similaires </w:t>
      </w:r>
      <w:r w:rsidRPr="00A0476F">
        <w:t>doi</w:t>
      </w:r>
      <w:r w:rsidR="000C5406" w:rsidRPr="00A0476F">
        <w:t>ven</w:t>
      </w:r>
      <w:r w:rsidRPr="00A0476F">
        <w:t>t intervenir da</w:t>
      </w:r>
      <w:r w:rsidR="00072B3B">
        <w:t>ns les 3 ans après la conclusion</w:t>
      </w:r>
      <w:r w:rsidRPr="00A0476F">
        <w:t xml:space="preserve"> du marché initial.</w:t>
      </w:r>
    </w:p>
    <w:p w:rsidR="005F6DD3" w:rsidRDefault="00A0476F" w:rsidP="00A0476F">
      <w:pPr>
        <w:tabs>
          <w:tab w:val="left" w:pos="6720"/>
        </w:tabs>
        <w:rPr>
          <w:color w:val="auto"/>
        </w:rPr>
      </w:pPr>
      <w:r>
        <w:rPr>
          <w:color w:val="auto"/>
        </w:rPr>
        <w:tab/>
      </w:r>
    </w:p>
    <w:p w:rsidR="00482D41" w:rsidRDefault="00482D41" w:rsidP="005F6DD3">
      <w:pPr>
        <w:rPr>
          <w:b/>
          <w:color w:val="auto"/>
        </w:rPr>
      </w:pPr>
    </w:p>
    <w:p w:rsidR="00482D41" w:rsidRDefault="00482D41" w:rsidP="005F6DD3">
      <w:pPr>
        <w:rPr>
          <w:b/>
          <w:color w:val="auto"/>
        </w:rPr>
      </w:pPr>
    </w:p>
    <w:p w:rsidR="00482D41" w:rsidRDefault="00482D41" w:rsidP="005F6DD3">
      <w:pPr>
        <w:rPr>
          <w:b/>
          <w:color w:val="auto"/>
        </w:rPr>
      </w:pPr>
    </w:p>
    <w:p w:rsidR="00482D41" w:rsidRDefault="00482D41" w:rsidP="005F6DD3">
      <w:pPr>
        <w:rPr>
          <w:b/>
          <w:color w:val="auto"/>
        </w:rPr>
      </w:pPr>
    </w:p>
    <w:p w:rsidR="005F6DD3" w:rsidRDefault="005F6DD3" w:rsidP="005F6DD3">
      <w:pPr>
        <w:rPr>
          <w:b/>
          <w:color w:val="auto"/>
        </w:rPr>
      </w:pPr>
      <w:r w:rsidRPr="00A0476F">
        <w:rPr>
          <w:b/>
          <w:color w:val="auto"/>
        </w:rPr>
        <w:lastRenderedPageBreak/>
        <w:t>1</w:t>
      </w:r>
      <w:r w:rsidR="00FC6689">
        <w:rPr>
          <w:b/>
          <w:color w:val="auto"/>
        </w:rPr>
        <w:t>5</w:t>
      </w:r>
      <w:r w:rsidRPr="00A0476F">
        <w:rPr>
          <w:b/>
          <w:color w:val="auto"/>
        </w:rPr>
        <w:t xml:space="preserve">. </w:t>
      </w:r>
      <w:r w:rsidRPr="00A0476F">
        <w:rPr>
          <w:b/>
          <w:color w:val="auto"/>
          <w:u w:val="single"/>
        </w:rPr>
        <w:t>Reconduction du marché</w:t>
      </w:r>
      <w:r w:rsidRPr="00A0476F">
        <w:rPr>
          <w:b/>
          <w:color w:val="auto"/>
        </w:rPr>
        <w:t xml:space="preserve"> (art</w:t>
      </w:r>
      <w:r w:rsidR="00D81C70" w:rsidRPr="00A0476F">
        <w:rPr>
          <w:b/>
          <w:color w:val="auto"/>
        </w:rPr>
        <w:t>icle</w:t>
      </w:r>
      <w:r w:rsidRPr="00A0476F">
        <w:rPr>
          <w:b/>
          <w:color w:val="auto"/>
        </w:rPr>
        <w:t xml:space="preserve"> </w:t>
      </w:r>
      <w:r w:rsidR="000C5406" w:rsidRPr="00A0476F">
        <w:rPr>
          <w:b/>
          <w:color w:val="auto"/>
        </w:rPr>
        <w:t>57 al. 2</w:t>
      </w:r>
      <w:r w:rsidR="00240432">
        <w:rPr>
          <w:b/>
          <w:color w:val="auto"/>
        </w:rPr>
        <w:t xml:space="preserve"> </w:t>
      </w:r>
      <w:r w:rsidR="000C5406" w:rsidRPr="00A0476F">
        <w:rPr>
          <w:b/>
          <w:color w:val="auto"/>
        </w:rPr>
        <w:t xml:space="preserve">et 3 </w:t>
      </w:r>
      <w:r w:rsidRPr="00A0476F">
        <w:rPr>
          <w:b/>
          <w:color w:val="auto"/>
        </w:rPr>
        <w:t>de la loi)</w:t>
      </w:r>
    </w:p>
    <w:p w:rsidR="005F6DD3" w:rsidRDefault="005F6DD3" w:rsidP="005F6DD3">
      <w:pPr>
        <w:rPr>
          <w:b/>
          <w:color w:val="auto"/>
        </w:rPr>
      </w:pPr>
    </w:p>
    <w:p w:rsidR="00A0476F" w:rsidRDefault="00BE5132" w:rsidP="00A0476F">
      <w:pPr>
        <w:pBdr>
          <w:top w:val="single" w:sz="12" w:space="1" w:color="auto"/>
          <w:left w:val="single" w:sz="12" w:space="4" w:color="auto"/>
          <w:bottom w:val="single" w:sz="12" w:space="1" w:color="auto"/>
          <w:right w:val="single" w:sz="12" w:space="4" w:color="auto"/>
        </w:pBdr>
        <w:jc w:val="both"/>
        <w:rPr>
          <w:color w:val="auto"/>
        </w:rPr>
      </w:pPr>
      <w:r>
        <w:rPr>
          <w:color w:val="auto"/>
        </w:rPr>
        <w:t xml:space="preserve">Le cas échéant, insérer une clause de reconduction, tacite ou expresse. </w:t>
      </w:r>
    </w:p>
    <w:p w:rsidR="00A0476F" w:rsidRDefault="00A0476F" w:rsidP="00A0476F">
      <w:pPr>
        <w:jc w:val="both"/>
        <w:rPr>
          <w:color w:val="auto"/>
        </w:rPr>
      </w:pPr>
    </w:p>
    <w:p w:rsidR="005F6DD3" w:rsidRPr="00A0476F" w:rsidRDefault="005F6DD3" w:rsidP="00A0476F">
      <w:pPr>
        <w:jc w:val="both"/>
        <w:rPr>
          <w:i/>
          <w:color w:val="auto"/>
        </w:rPr>
      </w:pPr>
      <w:r w:rsidRPr="00A0476F">
        <w:rPr>
          <w:i/>
          <w:color w:val="auto"/>
        </w:rPr>
        <w:t>La durée totale du marché y compris les reconductions ne peut, en règle générale, dépasser 4 ans à partir de la conclusion du marché.</w:t>
      </w:r>
    </w:p>
    <w:p w:rsidR="000C5406" w:rsidRDefault="005101C3" w:rsidP="005101C3">
      <w:pPr>
        <w:tabs>
          <w:tab w:val="left" w:pos="1545"/>
        </w:tabs>
        <w:rPr>
          <w:b/>
          <w:color w:val="FF0000"/>
        </w:rPr>
      </w:pPr>
      <w:r>
        <w:rPr>
          <w:b/>
          <w:color w:val="FF0000"/>
        </w:rPr>
        <w:tab/>
      </w:r>
    </w:p>
    <w:p w:rsidR="005101C3" w:rsidRPr="00240432" w:rsidRDefault="005101C3" w:rsidP="005F6DD3">
      <w:pPr>
        <w:rPr>
          <w:i/>
          <w:color w:val="000000" w:themeColor="text1"/>
          <w:u w:val="single"/>
        </w:rPr>
      </w:pPr>
      <w:r w:rsidRPr="00240432">
        <w:rPr>
          <w:i/>
          <w:color w:val="000000" w:themeColor="text1"/>
          <w:u w:val="single"/>
        </w:rPr>
        <w:t>Exemples de clauses de reconduction</w:t>
      </w:r>
      <w:r w:rsidR="00CF6F99" w:rsidRPr="004E5D75">
        <w:rPr>
          <w:i/>
          <w:color w:val="000000" w:themeColor="text1"/>
        </w:rPr>
        <w:t>:</w:t>
      </w:r>
    </w:p>
    <w:p w:rsidR="005101C3" w:rsidRPr="005101C3" w:rsidRDefault="005101C3" w:rsidP="005F6DD3">
      <w:pPr>
        <w:rPr>
          <w:b/>
          <w:color w:val="000000" w:themeColor="text1"/>
        </w:rPr>
      </w:pPr>
    </w:p>
    <w:p w:rsidR="004B73EA" w:rsidRDefault="000C5406" w:rsidP="004B73EA">
      <w:pPr>
        <w:rPr>
          <w:color w:val="000000" w:themeColor="text1"/>
        </w:rPr>
      </w:pPr>
      <w:r w:rsidRPr="00BE5132">
        <w:rPr>
          <w:i/>
          <w:color w:val="000000" w:themeColor="text1"/>
        </w:rPr>
        <w:t>Clause de reconduction tacite</w:t>
      </w:r>
      <w:r w:rsidR="00CF6F99">
        <w:rPr>
          <w:color w:val="000000" w:themeColor="text1"/>
        </w:rPr>
        <w:t>:</w:t>
      </w:r>
    </w:p>
    <w:p w:rsidR="00EF5129" w:rsidRPr="005101C3" w:rsidRDefault="000C5406" w:rsidP="00482D41">
      <w:pPr>
        <w:jc w:val="both"/>
        <w:rPr>
          <w:i/>
          <w:iCs/>
          <w:color w:val="000000" w:themeColor="text1"/>
          <w:szCs w:val="24"/>
          <w:lang w:val="fr-BE"/>
        </w:rPr>
      </w:pPr>
      <w:r w:rsidRPr="005101C3">
        <w:rPr>
          <w:i/>
          <w:iCs/>
          <w:color w:val="000000" w:themeColor="text1"/>
          <w:szCs w:val="24"/>
          <w:lang w:val="fr-BE"/>
        </w:rPr>
        <w:t xml:space="preserve">La durée </w:t>
      </w:r>
      <w:r w:rsidR="00EF5129" w:rsidRPr="005101C3">
        <w:rPr>
          <w:i/>
          <w:iCs/>
          <w:color w:val="000000" w:themeColor="text1"/>
          <w:szCs w:val="24"/>
          <w:lang w:val="fr-BE"/>
        </w:rPr>
        <w:t xml:space="preserve">initiale </w:t>
      </w:r>
      <w:r w:rsidR="00482D41">
        <w:rPr>
          <w:i/>
          <w:iCs/>
          <w:color w:val="000000" w:themeColor="text1"/>
          <w:szCs w:val="24"/>
          <w:lang w:val="fr-BE"/>
        </w:rPr>
        <w:t>du marché est d'un an</w:t>
      </w:r>
      <w:r w:rsidRPr="005101C3">
        <w:rPr>
          <w:i/>
          <w:iCs/>
          <w:color w:val="000000" w:themeColor="text1"/>
          <w:szCs w:val="24"/>
          <w:lang w:val="fr-BE"/>
        </w:rPr>
        <w:t xml:space="preserve">. Cette durée est prolongée automatiquement d’une année </w:t>
      </w:r>
      <w:r w:rsidR="005101C3">
        <w:rPr>
          <w:i/>
          <w:iCs/>
          <w:color w:val="000000" w:themeColor="text1"/>
          <w:szCs w:val="24"/>
          <w:lang w:val="fr-BE"/>
        </w:rPr>
        <w:t>supplémentaire</w:t>
      </w:r>
      <w:r w:rsidRPr="005101C3">
        <w:rPr>
          <w:i/>
          <w:iCs/>
          <w:color w:val="000000" w:themeColor="text1"/>
          <w:szCs w:val="24"/>
          <w:lang w:val="fr-BE"/>
        </w:rPr>
        <w:t xml:space="preserve"> à défaut de préavis de résiliation notifié</w:t>
      </w:r>
      <w:r w:rsidR="00CF6F99">
        <w:rPr>
          <w:i/>
          <w:iCs/>
          <w:color w:val="000000" w:themeColor="text1"/>
          <w:szCs w:val="24"/>
          <w:lang w:val="fr-BE"/>
        </w:rPr>
        <w:t xml:space="preserve"> </w:t>
      </w:r>
      <w:r w:rsidRPr="005101C3">
        <w:rPr>
          <w:i/>
          <w:iCs/>
          <w:color w:val="000000" w:themeColor="text1"/>
          <w:szCs w:val="24"/>
          <w:lang w:val="fr-BE"/>
        </w:rPr>
        <w:t>par lettre recommandée</w:t>
      </w:r>
      <w:r w:rsidR="00CF6F99">
        <w:rPr>
          <w:i/>
          <w:iCs/>
          <w:color w:val="000000" w:themeColor="text1"/>
          <w:szCs w:val="24"/>
          <w:lang w:val="fr-BE"/>
        </w:rPr>
        <w:t xml:space="preserve"> </w:t>
      </w:r>
      <w:r w:rsidRPr="005101C3">
        <w:rPr>
          <w:i/>
          <w:iCs/>
          <w:color w:val="000000" w:themeColor="text1"/>
          <w:szCs w:val="24"/>
          <w:lang w:val="fr-BE"/>
        </w:rPr>
        <w:t xml:space="preserve">par le pouvoir adjudicateur au plus tard 3 mois </w:t>
      </w:r>
      <w:r w:rsidR="00F01651">
        <w:rPr>
          <w:i/>
          <w:iCs/>
          <w:color w:val="000000" w:themeColor="text1"/>
          <w:szCs w:val="24"/>
          <w:lang w:val="fr-BE"/>
        </w:rPr>
        <w:t>(ou 2</w:t>
      </w:r>
      <w:r w:rsidR="00CF6F99">
        <w:rPr>
          <w:i/>
          <w:iCs/>
          <w:color w:val="000000" w:themeColor="text1"/>
          <w:szCs w:val="24"/>
          <w:lang w:val="fr-BE"/>
        </w:rPr>
        <w:t xml:space="preserve"> </w:t>
      </w:r>
      <w:r w:rsidR="00F01651">
        <w:rPr>
          <w:i/>
          <w:iCs/>
          <w:color w:val="000000" w:themeColor="text1"/>
          <w:szCs w:val="24"/>
          <w:lang w:val="fr-BE"/>
        </w:rPr>
        <w:t>ou 1 mois</w:t>
      </w:r>
      <w:r w:rsidRPr="005101C3">
        <w:rPr>
          <w:i/>
          <w:iCs/>
          <w:color w:val="000000" w:themeColor="text1"/>
          <w:szCs w:val="24"/>
          <w:lang w:val="fr-BE"/>
        </w:rPr>
        <w:t>) avant l’échéance annuelle. Le marché est ainsi reconductible </w:t>
      </w:r>
      <w:r w:rsidR="00482D41">
        <w:rPr>
          <w:i/>
          <w:iCs/>
          <w:color w:val="000000" w:themeColor="text1"/>
          <w:szCs w:val="24"/>
          <w:lang w:val="fr-BE"/>
        </w:rPr>
        <w:t>3 fois</w:t>
      </w:r>
      <w:r w:rsidRPr="005101C3">
        <w:rPr>
          <w:i/>
          <w:iCs/>
          <w:color w:val="000000" w:themeColor="text1"/>
          <w:szCs w:val="24"/>
          <w:lang w:val="fr-BE"/>
        </w:rPr>
        <w:t>. En tout état de cause, il</w:t>
      </w:r>
      <w:r w:rsidR="00CF6F99">
        <w:rPr>
          <w:i/>
          <w:iCs/>
          <w:color w:val="000000" w:themeColor="text1"/>
          <w:szCs w:val="24"/>
          <w:lang w:val="fr-BE"/>
        </w:rPr>
        <w:t xml:space="preserve"> </w:t>
      </w:r>
      <w:r w:rsidRPr="005101C3">
        <w:rPr>
          <w:i/>
          <w:iCs/>
          <w:color w:val="000000" w:themeColor="text1"/>
          <w:szCs w:val="24"/>
          <w:lang w:val="fr-BE"/>
        </w:rPr>
        <w:t xml:space="preserve">prend fin de plein droit, sans préavis, à l’échéance de la </w:t>
      </w:r>
      <w:r w:rsidR="00482D41">
        <w:rPr>
          <w:i/>
          <w:iCs/>
          <w:color w:val="000000" w:themeColor="text1"/>
          <w:szCs w:val="24"/>
          <w:lang w:val="fr-BE"/>
        </w:rPr>
        <w:t>4</w:t>
      </w:r>
      <w:r w:rsidRPr="005101C3">
        <w:rPr>
          <w:i/>
          <w:iCs/>
          <w:color w:val="000000" w:themeColor="text1"/>
          <w:szCs w:val="24"/>
          <w:vertAlign w:val="superscript"/>
          <w:lang w:val="fr-BE"/>
        </w:rPr>
        <w:t>ème</w:t>
      </w:r>
      <w:r w:rsidRPr="005101C3">
        <w:rPr>
          <w:i/>
          <w:iCs/>
          <w:color w:val="000000" w:themeColor="text1"/>
          <w:szCs w:val="24"/>
          <w:lang w:val="fr-BE"/>
        </w:rPr>
        <w:t xml:space="preserve"> année.</w:t>
      </w:r>
    </w:p>
    <w:p w:rsidR="000C5406" w:rsidRPr="005101C3" w:rsidRDefault="000C5406" w:rsidP="000C5406">
      <w:pPr>
        <w:autoSpaceDE w:val="0"/>
        <w:autoSpaceDN w:val="0"/>
        <w:spacing w:before="100" w:beforeAutospacing="1" w:after="100" w:afterAutospacing="1" w:line="240" w:lineRule="auto"/>
        <w:jc w:val="both"/>
        <w:rPr>
          <w:i/>
          <w:iCs/>
          <w:color w:val="000000" w:themeColor="text1"/>
          <w:szCs w:val="24"/>
          <w:lang w:val="fr-BE"/>
        </w:rPr>
      </w:pPr>
      <w:r w:rsidRPr="005101C3">
        <w:rPr>
          <w:i/>
          <w:iCs/>
          <w:color w:val="000000" w:themeColor="text1"/>
          <w:szCs w:val="24"/>
          <w:lang w:val="fr-BE"/>
        </w:rPr>
        <w:t>Le pouvoir adjudicateur n’est tenu au paiement d’aucune indemnité à l’adjudicataire s’il exerce son droit de mettre fin au marché dans les conditions précitées. </w:t>
      </w:r>
    </w:p>
    <w:p w:rsidR="000C5406" w:rsidRPr="005101C3" w:rsidRDefault="000C5406" w:rsidP="000C5406">
      <w:pPr>
        <w:autoSpaceDE w:val="0"/>
        <w:autoSpaceDN w:val="0"/>
        <w:spacing w:before="100" w:beforeAutospacing="1" w:after="100" w:afterAutospacing="1" w:line="240" w:lineRule="auto"/>
        <w:jc w:val="both"/>
        <w:rPr>
          <w:iCs/>
          <w:color w:val="000000" w:themeColor="text1"/>
          <w:szCs w:val="24"/>
          <w:lang w:val="fr-BE"/>
        </w:rPr>
      </w:pPr>
      <w:r w:rsidRPr="00BE5132">
        <w:rPr>
          <w:i/>
          <w:iCs/>
          <w:color w:val="000000" w:themeColor="text1"/>
          <w:szCs w:val="24"/>
          <w:lang w:val="fr-BE"/>
        </w:rPr>
        <w:t>Clause de reconduction expresse</w:t>
      </w:r>
      <w:r w:rsidR="00CF6F99">
        <w:rPr>
          <w:iCs/>
          <w:color w:val="000000" w:themeColor="text1"/>
          <w:szCs w:val="24"/>
          <w:lang w:val="fr-BE"/>
        </w:rPr>
        <w:t>:</w:t>
      </w:r>
    </w:p>
    <w:p w:rsidR="00EF5129" w:rsidRPr="00EF5129" w:rsidRDefault="00EF5129" w:rsidP="00EF5129">
      <w:pPr>
        <w:autoSpaceDE w:val="0"/>
        <w:autoSpaceDN w:val="0"/>
        <w:spacing w:before="100" w:beforeAutospacing="1" w:after="100" w:afterAutospacing="1" w:line="240" w:lineRule="auto"/>
        <w:jc w:val="both"/>
        <w:rPr>
          <w:color w:val="auto"/>
          <w:szCs w:val="24"/>
          <w:lang w:val="fr-BE"/>
        </w:rPr>
      </w:pPr>
      <w:r w:rsidRPr="005101C3">
        <w:rPr>
          <w:i/>
          <w:iCs/>
          <w:color w:val="000000" w:themeColor="text1"/>
          <w:szCs w:val="24"/>
          <w:lang w:val="fr-BE"/>
        </w:rPr>
        <w:t>La durée initiale du marché est d’un an. Conformément</w:t>
      </w:r>
      <w:r w:rsidRPr="00EF5129">
        <w:rPr>
          <w:i/>
          <w:iCs/>
          <w:color w:val="auto"/>
          <w:szCs w:val="24"/>
          <w:lang w:val="fr-BE"/>
        </w:rPr>
        <w:t xml:space="preserve"> à l’article </w:t>
      </w:r>
      <w:r>
        <w:rPr>
          <w:i/>
          <w:iCs/>
          <w:color w:val="auto"/>
          <w:szCs w:val="24"/>
          <w:lang w:val="fr-BE"/>
        </w:rPr>
        <w:t>57</w:t>
      </w:r>
      <w:r w:rsidRPr="00EF5129">
        <w:rPr>
          <w:i/>
          <w:iCs/>
          <w:color w:val="auto"/>
          <w:szCs w:val="24"/>
          <w:lang w:val="fr-BE"/>
        </w:rPr>
        <w:t xml:space="preserve"> </w:t>
      </w:r>
      <w:r>
        <w:rPr>
          <w:i/>
          <w:iCs/>
          <w:color w:val="auto"/>
          <w:szCs w:val="24"/>
          <w:lang w:val="fr-BE"/>
        </w:rPr>
        <w:t>al.2</w:t>
      </w:r>
      <w:r w:rsidRPr="00EF5129">
        <w:rPr>
          <w:i/>
          <w:iCs/>
          <w:color w:val="auto"/>
          <w:szCs w:val="24"/>
          <w:lang w:val="fr-BE"/>
        </w:rPr>
        <w:t xml:space="preserve"> de la loi du 1</w:t>
      </w:r>
      <w:r>
        <w:rPr>
          <w:i/>
          <w:iCs/>
          <w:color w:val="auto"/>
          <w:szCs w:val="24"/>
          <w:lang w:val="fr-BE"/>
        </w:rPr>
        <w:t>7</w:t>
      </w:r>
      <w:r w:rsidRPr="00EF5129">
        <w:rPr>
          <w:i/>
          <w:iCs/>
          <w:color w:val="auto"/>
          <w:szCs w:val="24"/>
          <w:lang w:val="fr-BE"/>
        </w:rPr>
        <w:t xml:space="preserve"> juin 20</w:t>
      </w:r>
      <w:r>
        <w:rPr>
          <w:i/>
          <w:iCs/>
          <w:color w:val="auto"/>
          <w:szCs w:val="24"/>
          <w:lang w:val="fr-BE"/>
        </w:rPr>
        <w:t>16</w:t>
      </w:r>
      <w:r w:rsidRPr="00EF5129">
        <w:rPr>
          <w:i/>
          <w:iCs/>
          <w:color w:val="auto"/>
          <w:szCs w:val="24"/>
          <w:lang w:val="fr-BE"/>
        </w:rPr>
        <w:t>, le pouvoir adjudicateur se réserve toutefois le droit de prolonger cette durée par lettre recommandée adressée à l’adjudicataire 1 mois</w:t>
      </w:r>
      <w:r>
        <w:rPr>
          <w:i/>
          <w:iCs/>
          <w:color w:val="auto"/>
          <w:szCs w:val="24"/>
          <w:lang w:val="fr-BE"/>
        </w:rPr>
        <w:t xml:space="preserve"> (ou autre délai à déterminer)</w:t>
      </w:r>
      <w:r w:rsidRPr="00EF5129">
        <w:rPr>
          <w:i/>
          <w:iCs/>
          <w:color w:val="auto"/>
          <w:szCs w:val="24"/>
          <w:lang w:val="fr-BE"/>
        </w:rPr>
        <w:t xml:space="preserve"> avant l’échéance annuelle. La durée totale du marché, </w:t>
      </w:r>
      <w:r>
        <w:rPr>
          <w:i/>
          <w:iCs/>
          <w:color w:val="auto"/>
          <w:szCs w:val="24"/>
          <w:lang w:val="fr-BE"/>
        </w:rPr>
        <w:t>en cas de reconduction</w:t>
      </w:r>
      <w:r w:rsidR="004B73EA">
        <w:rPr>
          <w:i/>
          <w:iCs/>
          <w:color w:val="auto"/>
          <w:szCs w:val="24"/>
          <w:lang w:val="fr-BE"/>
        </w:rPr>
        <w:t>, est au maximum de 4 ans.</w:t>
      </w:r>
    </w:p>
    <w:p w:rsidR="005F6DD3" w:rsidRDefault="00EF5129" w:rsidP="00EE1FFE">
      <w:pPr>
        <w:autoSpaceDE w:val="0"/>
        <w:autoSpaceDN w:val="0"/>
        <w:spacing w:before="100" w:beforeAutospacing="1" w:after="100" w:afterAutospacing="1" w:line="240" w:lineRule="auto"/>
        <w:jc w:val="both"/>
        <w:rPr>
          <w:b/>
          <w:color w:val="auto"/>
        </w:rPr>
      </w:pPr>
      <w:r w:rsidRPr="00EF5129">
        <w:rPr>
          <w:i/>
          <w:iCs/>
          <w:color w:val="auto"/>
          <w:szCs w:val="24"/>
          <w:lang w:val="fr-BE"/>
        </w:rPr>
        <w:t> </w:t>
      </w:r>
      <w:r w:rsidR="002170A6">
        <w:rPr>
          <w:b/>
          <w:color w:val="auto"/>
        </w:rPr>
        <w:t>16</w:t>
      </w:r>
      <w:r w:rsidR="005F6DD3">
        <w:rPr>
          <w:b/>
          <w:color w:val="auto"/>
        </w:rPr>
        <w:t xml:space="preserve">. </w:t>
      </w:r>
      <w:r w:rsidR="005F6DD3">
        <w:rPr>
          <w:b/>
          <w:color w:val="auto"/>
          <w:u w:val="single"/>
        </w:rPr>
        <w:t>Renseignements utiles</w:t>
      </w:r>
    </w:p>
    <w:p w:rsidR="005F6DD3" w:rsidRDefault="005F6DD3" w:rsidP="00E7103B">
      <w:pPr>
        <w:pBdr>
          <w:top w:val="single" w:sz="12" w:space="1" w:color="auto"/>
          <w:left w:val="single" w:sz="12" w:space="4" w:color="auto"/>
          <w:bottom w:val="single" w:sz="12" w:space="1" w:color="auto"/>
          <w:right w:val="single" w:sz="12" w:space="4" w:color="auto"/>
        </w:pBdr>
        <w:rPr>
          <w:color w:val="auto"/>
        </w:rPr>
      </w:pPr>
      <w:r>
        <w:rPr>
          <w:color w:val="auto"/>
        </w:rPr>
        <w:t>Tout renseignement au sujet du présent marché peut être obtenu auprès de</w:t>
      </w:r>
      <w:r w:rsidR="00D85624">
        <w:rPr>
          <w:color w:val="auto"/>
        </w:rPr>
        <w:t>:</w:t>
      </w:r>
    </w:p>
    <w:p w:rsidR="004B73EA" w:rsidRDefault="004B73EA" w:rsidP="00E7103B">
      <w:pPr>
        <w:pBdr>
          <w:top w:val="single" w:sz="12" w:space="1" w:color="auto"/>
          <w:left w:val="single" w:sz="12" w:space="4" w:color="auto"/>
          <w:bottom w:val="single" w:sz="12" w:space="1" w:color="auto"/>
          <w:right w:val="single" w:sz="12" w:space="4" w:color="auto"/>
        </w:pBdr>
        <w:rPr>
          <w:color w:val="auto"/>
        </w:rPr>
      </w:pPr>
      <w:r>
        <w:rPr>
          <w:color w:val="auto"/>
        </w:rPr>
        <w:t>M. / Mme …</w:t>
      </w:r>
      <w:r w:rsidR="00D85624">
        <w:rPr>
          <w:color w:val="auto"/>
        </w:rPr>
        <w:t>………..</w:t>
      </w:r>
    </w:p>
    <w:p w:rsidR="00D85624" w:rsidRDefault="00D85624" w:rsidP="00E7103B">
      <w:pPr>
        <w:pBdr>
          <w:top w:val="single" w:sz="12" w:space="1" w:color="auto"/>
          <w:left w:val="single" w:sz="12" w:space="4" w:color="auto"/>
          <w:bottom w:val="single" w:sz="12" w:space="1" w:color="auto"/>
          <w:right w:val="single" w:sz="12" w:space="4" w:color="auto"/>
        </w:pBdr>
        <w:rPr>
          <w:color w:val="auto"/>
        </w:rPr>
      </w:pPr>
      <w:r>
        <w:rPr>
          <w:color w:val="auto"/>
        </w:rPr>
        <w:t>Tél:………….</w:t>
      </w:r>
    </w:p>
    <w:p w:rsidR="004B73EA" w:rsidRDefault="00D85624" w:rsidP="00E7103B">
      <w:pPr>
        <w:pBdr>
          <w:top w:val="single" w:sz="12" w:space="1" w:color="auto"/>
          <w:left w:val="single" w:sz="12" w:space="4" w:color="auto"/>
          <w:bottom w:val="single" w:sz="12" w:space="1" w:color="auto"/>
          <w:right w:val="single" w:sz="12" w:space="4" w:color="auto"/>
        </w:pBdr>
        <w:rPr>
          <w:color w:val="auto"/>
        </w:rPr>
      </w:pPr>
      <w:r>
        <w:rPr>
          <w:color w:val="auto"/>
        </w:rPr>
        <w:t>F</w:t>
      </w:r>
      <w:r w:rsidR="004B73EA">
        <w:rPr>
          <w:color w:val="auto"/>
        </w:rPr>
        <w:t>ax:</w:t>
      </w:r>
      <w:r w:rsidRPr="00D85624">
        <w:rPr>
          <w:color w:val="auto"/>
        </w:rPr>
        <w:t xml:space="preserve"> </w:t>
      </w:r>
      <w:r>
        <w:rPr>
          <w:color w:val="auto"/>
        </w:rPr>
        <w:t>…………..</w:t>
      </w:r>
    </w:p>
    <w:p w:rsidR="005F6DD3" w:rsidRDefault="00D85624" w:rsidP="00E7103B">
      <w:pPr>
        <w:pBdr>
          <w:top w:val="single" w:sz="12" w:space="1" w:color="auto"/>
          <w:left w:val="single" w:sz="12" w:space="4" w:color="auto"/>
          <w:bottom w:val="single" w:sz="12" w:space="1" w:color="auto"/>
          <w:right w:val="single" w:sz="12" w:space="4" w:color="auto"/>
        </w:pBdr>
        <w:rPr>
          <w:color w:val="auto"/>
        </w:rPr>
      </w:pPr>
      <w:r>
        <w:rPr>
          <w:color w:val="auto"/>
        </w:rPr>
        <w:t>Courriel</w:t>
      </w:r>
      <w:r w:rsidR="004B73EA">
        <w:rPr>
          <w:color w:val="auto"/>
        </w:rPr>
        <w:t>:</w:t>
      </w:r>
      <w:r w:rsidRPr="00D85624">
        <w:rPr>
          <w:color w:val="auto"/>
        </w:rPr>
        <w:t xml:space="preserve"> </w:t>
      </w:r>
      <w:r>
        <w:rPr>
          <w:color w:val="auto"/>
        </w:rPr>
        <w:t>…………..</w:t>
      </w:r>
    </w:p>
    <w:tbl>
      <w:tblPr>
        <w:tblpPr w:leftFromText="141" w:rightFromText="141" w:vertAnchor="text" w:horzAnchor="page" w:tblpX="1898" w:tblpY="607"/>
        <w:tblW w:w="0" w:type="auto"/>
        <w:tblLayout w:type="fixed"/>
        <w:tblCellMar>
          <w:left w:w="70" w:type="dxa"/>
          <w:right w:w="70" w:type="dxa"/>
        </w:tblCellMar>
        <w:tblLook w:val="0000"/>
      </w:tblPr>
      <w:tblGrid>
        <w:gridCol w:w="6024"/>
      </w:tblGrid>
      <w:tr w:rsidR="004B73EA" w:rsidTr="004B73EA">
        <w:tc>
          <w:tcPr>
            <w:tcW w:w="6024" w:type="dxa"/>
          </w:tcPr>
          <w:p w:rsidR="004B73EA" w:rsidRDefault="004B73EA" w:rsidP="004B73EA">
            <w:pPr>
              <w:rPr>
                <w:color w:val="auto"/>
              </w:rPr>
            </w:pPr>
          </w:p>
        </w:tc>
      </w:tr>
    </w:tbl>
    <w:p w:rsidR="002B0BF4" w:rsidRDefault="002B0BF4" w:rsidP="004B73EA"/>
    <w:sectPr w:rsidR="002B0BF4" w:rsidSect="0050318C">
      <w:headerReference w:type="even" r:id="rId9"/>
      <w:headerReference w:type="default" r:id="rId10"/>
      <w:footerReference w:type="even" r:id="rId11"/>
      <w:footerReference w:type="default" r:id="rId12"/>
      <w:headerReference w:type="first" r:id="rId13"/>
      <w:footerReference w:type="first" r:id="rId14"/>
      <w:pgSz w:w="11907" w:h="16840" w:code="9"/>
      <w:pgMar w:top="1134" w:right="1304" w:bottom="1134" w:left="1304" w:header="1418" w:footer="113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624" w:rsidRDefault="00606624" w:rsidP="00950BBC">
      <w:pPr>
        <w:spacing w:line="240" w:lineRule="auto"/>
      </w:pPr>
      <w:r>
        <w:separator/>
      </w:r>
    </w:p>
  </w:endnote>
  <w:endnote w:type="continuationSeparator" w:id="0">
    <w:p w:rsidR="00606624" w:rsidRDefault="00606624" w:rsidP="00950B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E0" w:rsidRDefault="007142E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91" w:rsidRPr="00CF6F99" w:rsidRDefault="00F42749" w:rsidP="000F66CD">
    <w:pPr>
      <w:rPr>
        <w:color w:val="auto"/>
        <w:sz w:val="20"/>
      </w:rPr>
    </w:pPr>
    <w:r>
      <w:tab/>
    </w:r>
    <w:r>
      <w:tab/>
    </w:r>
    <w:r>
      <w:tab/>
    </w:r>
    <w:r>
      <w:tab/>
    </w:r>
    <w:r>
      <w:tab/>
    </w:r>
    <w:r>
      <w:tab/>
    </w:r>
    <w:r w:rsidR="00CF6F99" w:rsidRPr="00CF6F99">
      <w:rPr>
        <w:color w:val="auto"/>
        <w:sz w:val="20"/>
      </w:rPr>
      <w:t>Chap. A.</w:t>
    </w:r>
    <w:r w:rsidR="007142E0" w:rsidRPr="007142E0">
      <w:rPr>
        <w:color w:val="auto"/>
        <w:sz w:val="20"/>
      </w:rPr>
      <w:t xml:space="preserve"> </w:t>
    </w:r>
    <w:r w:rsidR="007142E0">
      <w:rPr>
        <w:color w:val="auto"/>
        <w:sz w:val="20"/>
      </w:rPr>
      <w:t>–</w:t>
    </w:r>
    <w:r w:rsidR="00CF6F99" w:rsidRPr="00CF6F99">
      <w:rPr>
        <w:color w:val="auto"/>
        <w:sz w:val="20"/>
      </w:rPr>
      <w:t xml:space="preserve"> </w:t>
    </w:r>
    <w:r w:rsidR="00A2333B" w:rsidRPr="00CF6F99">
      <w:rPr>
        <w:rStyle w:val="Numrodepage"/>
        <w:color w:val="auto"/>
        <w:sz w:val="20"/>
      </w:rPr>
      <w:t>Partie</w:t>
    </w:r>
    <w:r w:rsidR="00CF6F99">
      <w:rPr>
        <w:rStyle w:val="Numrodepage"/>
        <w:color w:val="auto"/>
        <w:sz w:val="20"/>
      </w:rPr>
      <w:t xml:space="preserve"> </w:t>
    </w:r>
    <w:r w:rsidR="00A2333B" w:rsidRPr="00CF6F99">
      <w:rPr>
        <w:rStyle w:val="Numrodepage"/>
        <w:color w:val="auto"/>
        <w:sz w:val="20"/>
      </w:rPr>
      <w:t xml:space="preserve">1 </w:t>
    </w:r>
    <w:r w:rsidR="007142E0">
      <w:rPr>
        <w:color w:val="auto"/>
        <w:sz w:val="20"/>
      </w:rPr>
      <w:t>–</w:t>
    </w:r>
    <w:r w:rsidR="00A2333B" w:rsidRPr="00CF6F99">
      <w:rPr>
        <w:rStyle w:val="Numrodepage"/>
        <w:color w:val="auto"/>
        <w:sz w:val="20"/>
      </w:rPr>
      <w:t xml:space="preserve"> </w:t>
    </w:r>
    <w:r w:rsidR="00365291" w:rsidRPr="00CF6F99">
      <w:rPr>
        <w:rStyle w:val="Numrodepage"/>
        <w:color w:val="auto"/>
        <w:sz w:val="20"/>
      </w:rPr>
      <w:t xml:space="preserve">Généralités </w:t>
    </w:r>
    <w:r>
      <w:rPr>
        <w:rStyle w:val="Numrodepage"/>
        <w:color w:val="auto"/>
        <w:sz w:val="20"/>
      </w:rPr>
      <w:t>– Version du 18/08/2017</w:t>
    </w:r>
    <w:r w:rsidR="007142E0">
      <w:rPr>
        <w:color w:val="auto"/>
        <w:sz w:val="20"/>
      </w:rPr>
      <w:t>–</w:t>
    </w:r>
    <w:r w:rsidR="00365291" w:rsidRPr="00CF6F99">
      <w:rPr>
        <w:rStyle w:val="Numrodepage"/>
        <w:color w:val="auto"/>
        <w:sz w:val="20"/>
      </w:rPr>
      <w:t xml:space="preserve"> </w:t>
    </w:r>
    <w:r w:rsidR="0040257B" w:rsidRPr="00CF6F99">
      <w:rPr>
        <w:rStyle w:val="Numrodepage"/>
        <w:color w:val="auto"/>
        <w:sz w:val="20"/>
      </w:rPr>
      <w:fldChar w:fldCharType="begin"/>
    </w:r>
    <w:r w:rsidR="00365291" w:rsidRPr="00CF6F99">
      <w:rPr>
        <w:rStyle w:val="Numrodepage"/>
        <w:color w:val="auto"/>
        <w:sz w:val="20"/>
      </w:rPr>
      <w:instrText xml:space="preserve"> PAGE </w:instrText>
    </w:r>
    <w:r w:rsidR="0040257B" w:rsidRPr="00CF6F99">
      <w:rPr>
        <w:rStyle w:val="Numrodepage"/>
        <w:color w:val="auto"/>
        <w:sz w:val="20"/>
      </w:rPr>
      <w:fldChar w:fldCharType="separate"/>
    </w:r>
    <w:r w:rsidR="00662413">
      <w:rPr>
        <w:rStyle w:val="Numrodepage"/>
        <w:noProof/>
        <w:color w:val="auto"/>
        <w:sz w:val="20"/>
      </w:rPr>
      <w:t>13</w:t>
    </w:r>
    <w:r w:rsidR="0040257B" w:rsidRPr="00CF6F99">
      <w:rPr>
        <w:rStyle w:val="Numrodepage"/>
        <w:color w:val="auto"/>
        <w:sz w:val="20"/>
      </w:rPr>
      <w:fldChar w:fldCharType="end"/>
    </w:r>
    <w:r w:rsidR="00365291" w:rsidRPr="00CF6F99">
      <w:rPr>
        <w:rStyle w:val="Numrodepage"/>
        <w:color w:val="auto"/>
        <w:sz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E0" w:rsidRDefault="007142E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624" w:rsidRDefault="00606624" w:rsidP="00950BBC">
      <w:pPr>
        <w:spacing w:line="240" w:lineRule="auto"/>
      </w:pPr>
      <w:r>
        <w:separator/>
      </w:r>
    </w:p>
  </w:footnote>
  <w:footnote w:type="continuationSeparator" w:id="0">
    <w:p w:rsidR="00606624" w:rsidRDefault="00606624" w:rsidP="00950BB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E0" w:rsidRDefault="007142E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E0" w:rsidRDefault="007142E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E0" w:rsidRDefault="007142E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E447BC"/>
    <w:multiLevelType w:val="hybridMultilevel"/>
    <w:tmpl w:val="7BEA36A2"/>
    <w:lvl w:ilvl="0" w:tplc="BCBAC106">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5459DD"/>
    <w:multiLevelType w:val="hybridMultilevel"/>
    <w:tmpl w:val="7E58726A"/>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3">
    <w:nsid w:val="0E737CBE"/>
    <w:multiLevelType w:val="multilevel"/>
    <w:tmpl w:val="9BAC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75D6A"/>
    <w:multiLevelType w:val="hybridMultilevel"/>
    <w:tmpl w:val="8AD2FCB6"/>
    <w:lvl w:ilvl="0" w:tplc="BCE6658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363355E"/>
    <w:multiLevelType w:val="hybridMultilevel"/>
    <w:tmpl w:val="7A769DB8"/>
    <w:lvl w:ilvl="0" w:tplc="95AA37FE">
      <w:start w:val="5"/>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B447F72"/>
    <w:multiLevelType w:val="hybridMultilevel"/>
    <w:tmpl w:val="1700B70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F307FBD"/>
    <w:multiLevelType w:val="multilevel"/>
    <w:tmpl w:val="D2A80D9C"/>
    <w:lvl w:ilvl="0">
      <w:start w:val="1"/>
      <w:numFmt w:val="decimal"/>
      <w:lvlText w:val="%1."/>
      <w:lvlJc w:val="left"/>
      <w:pPr>
        <w:ind w:left="502" w:hanging="360"/>
      </w:pPr>
      <w:rPr>
        <w:rFonts w:hint="default"/>
        <w:u w:val="none"/>
      </w:rPr>
    </w:lvl>
    <w:lvl w:ilvl="1">
      <w:start w:val="1"/>
      <w:numFmt w:val="decimal"/>
      <w:isLgl/>
      <w:lvlText w:val="%1.%2"/>
      <w:lvlJc w:val="left"/>
      <w:pPr>
        <w:ind w:left="862" w:hanging="360"/>
      </w:pPr>
      <w:rPr>
        <w:rFonts w:hint="default"/>
        <w:color w:val="auto"/>
        <w:u w:val="single"/>
      </w:rPr>
    </w:lvl>
    <w:lvl w:ilvl="2">
      <w:start w:val="1"/>
      <w:numFmt w:val="decimal"/>
      <w:isLgl/>
      <w:lvlText w:val="%1.%2.%3"/>
      <w:lvlJc w:val="left"/>
      <w:pPr>
        <w:ind w:left="1582" w:hanging="720"/>
      </w:pPr>
      <w:rPr>
        <w:rFonts w:hint="default"/>
        <w:color w:val="auto"/>
        <w:u w:val="single"/>
      </w:rPr>
    </w:lvl>
    <w:lvl w:ilvl="3">
      <w:start w:val="1"/>
      <w:numFmt w:val="decimal"/>
      <w:isLgl/>
      <w:lvlText w:val="%1.%2.%3.%4"/>
      <w:lvlJc w:val="left"/>
      <w:pPr>
        <w:ind w:left="1942" w:hanging="720"/>
      </w:pPr>
      <w:rPr>
        <w:rFonts w:hint="default"/>
        <w:color w:val="auto"/>
        <w:u w:val="single"/>
      </w:rPr>
    </w:lvl>
    <w:lvl w:ilvl="4">
      <w:start w:val="1"/>
      <w:numFmt w:val="decimal"/>
      <w:isLgl/>
      <w:lvlText w:val="%1.%2.%3.%4.%5"/>
      <w:lvlJc w:val="left"/>
      <w:pPr>
        <w:ind w:left="2662" w:hanging="1080"/>
      </w:pPr>
      <w:rPr>
        <w:rFonts w:hint="default"/>
        <w:color w:val="auto"/>
        <w:u w:val="single"/>
      </w:rPr>
    </w:lvl>
    <w:lvl w:ilvl="5">
      <w:start w:val="1"/>
      <w:numFmt w:val="decimal"/>
      <w:isLgl/>
      <w:lvlText w:val="%1.%2.%3.%4.%5.%6"/>
      <w:lvlJc w:val="left"/>
      <w:pPr>
        <w:ind w:left="3022" w:hanging="1080"/>
      </w:pPr>
      <w:rPr>
        <w:rFonts w:hint="default"/>
        <w:color w:val="auto"/>
        <w:u w:val="single"/>
      </w:rPr>
    </w:lvl>
    <w:lvl w:ilvl="6">
      <w:start w:val="1"/>
      <w:numFmt w:val="decimal"/>
      <w:isLgl/>
      <w:lvlText w:val="%1.%2.%3.%4.%5.%6.%7"/>
      <w:lvlJc w:val="left"/>
      <w:pPr>
        <w:ind w:left="3742" w:hanging="1440"/>
      </w:pPr>
      <w:rPr>
        <w:rFonts w:hint="default"/>
        <w:color w:val="auto"/>
        <w:u w:val="single"/>
      </w:rPr>
    </w:lvl>
    <w:lvl w:ilvl="7">
      <w:start w:val="1"/>
      <w:numFmt w:val="decimal"/>
      <w:isLgl/>
      <w:lvlText w:val="%1.%2.%3.%4.%5.%6.%7.%8"/>
      <w:lvlJc w:val="left"/>
      <w:pPr>
        <w:ind w:left="4102" w:hanging="1440"/>
      </w:pPr>
      <w:rPr>
        <w:rFonts w:hint="default"/>
        <w:color w:val="auto"/>
        <w:u w:val="single"/>
      </w:rPr>
    </w:lvl>
    <w:lvl w:ilvl="8">
      <w:start w:val="1"/>
      <w:numFmt w:val="decimal"/>
      <w:isLgl/>
      <w:lvlText w:val="%1.%2.%3.%4.%5.%6.%7.%8.%9"/>
      <w:lvlJc w:val="left"/>
      <w:pPr>
        <w:ind w:left="4822" w:hanging="1800"/>
      </w:pPr>
      <w:rPr>
        <w:rFonts w:hint="default"/>
        <w:color w:val="auto"/>
        <w:u w:val="single"/>
      </w:rPr>
    </w:lvl>
  </w:abstractNum>
  <w:abstractNum w:abstractNumId="8">
    <w:nsid w:val="31B6536C"/>
    <w:multiLevelType w:val="hybridMultilevel"/>
    <w:tmpl w:val="EF4E3978"/>
    <w:lvl w:ilvl="0" w:tplc="56846C94">
      <w:start w:val="1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2BE3CC3"/>
    <w:multiLevelType w:val="hybridMultilevel"/>
    <w:tmpl w:val="CFD0120A"/>
    <w:lvl w:ilvl="0" w:tplc="D8608C46">
      <w:start w:val="13"/>
      <w:numFmt w:val="bullet"/>
      <w:lvlText w:val="-"/>
      <w:lvlJc w:val="left"/>
      <w:pPr>
        <w:ind w:left="720" w:hanging="360"/>
      </w:pPr>
      <w:rPr>
        <w:rFonts w:ascii="Times New Roman" w:eastAsia="Times New Roman" w:hAnsi="Times New Roman" w:cs="Times New Roman" w:hint="default"/>
        <w:color w:val="00FF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5C14A08"/>
    <w:multiLevelType w:val="multilevel"/>
    <w:tmpl w:val="D2A80D9C"/>
    <w:lvl w:ilvl="0">
      <w:start w:val="1"/>
      <w:numFmt w:val="decimal"/>
      <w:lvlText w:val="%1."/>
      <w:lvlJc w:val="left"/>
      <w:pPr>
        <w:ind w:left="502" w:hanging="360"/>
      </w:pPr>
      <w:rPr>
        <w:rFonts w:hint="default"/>
        <w:u w:val="none"/>
      </w:rPr>
    </w:lvl>
    <w:lvl w:ilvl="1">
      <w:start w:val="1"/>
      <w:numFmt w:val="decimal"/>
      <w:isLgl/>
      <w:lvlText w:val="%1.%2"/>
      <w:lvlJc w:val="left"/>
      <w:pPr>
        <w:ind w:left="862" w:hanging="360"/>
      </w:pPr>
      <w:rPr>
        <w:rFonts w:hint="default"/>
        <w:color w:val="auto"/>
        <w:u w:val="single"/>
      </w:rPr>
    </w:lvl>
    <w:lvl w:ilvl="2">
      <w:start w:val="1"/>
      <w:numFmt w:val="decimal"/>
      <w:isLgl/>
      <w:lvlText w:val="%1.%2.%3"/>
      <w:lvlJc w:val="left"/>
      <w:pPr>
        <w:ind w:left="1582" w:hanging="720"/>
      </w:pPr>
      <w:rPr>
        <w:rFonts w:hint="default"/>
        <w:color w:val="auto"/>
        <w:u w:val="single"/>
      </w:rPr>
    </w:lvl>
    <w:lvl w:ilvl="3">
      <w:start w:val="1"/>
      <w:numFmt w:val="decimal"/>
      <w:isLgl/>
      <w:lvlText w:val="%1.%2.%3.%4"/>
      <w:lvlJc w:val="left"/>
      <w:pPr>
        <w:ind w:left="1942" w:hanging="720"/>
      </w:pPr>
      <w:rPr>
        <w:rFonts w:hint="default"/>
        <w:color w:val="auto"/>
        <w:u w:val="single"/>
      </w:rPr>
    </w:lvl>
    <w:lvl w:ilvl="4">
      <w:start w:val="1"/>
      <w:numFmt w:val="decimal"/>
      <w:isLgl/>
      <w:lvlText w:val="%1.%2.%3.%4.%5"/>
      <w:lvlJc w:val="left"/>
      <w:pPr>
        <w:ind w:left="2662" w:hanging="1080"/>
      </w:pPr>
      <w:rPr>
        <w:rFonts w:hint="default"/>
        <w:color w:val="auto"/>
        <w:u w:val="single"/>
      </w:rPr>
    </w:lvl>
    <w:lvl w:ilvl="5">
      <w:start w:val="1"/>
      <w:numFmt w:val="decimal"/>
      <w:isLgl/>
      <w:lvlText w:val="%1.%2.%3.%4.%5.%6"/>
      <w:lvlJc w:val="left"/>
      <w:pPr>
        <w:ind w:left="3022" w:hanging="1080"/>
      </w:pPr>
      <w:rPr>
        <w:rFonts w:hint="default"/>
        <w:color w:val="auto"/>
        <w:u w:val="single"/>
      </w:rPr>
    </w:lvl>
    <w:lvl w:ilvl="6">
      <w:start w:val="1"/>
      <w:numFmt w:val="decimal"/>
      <w:isLgl/>
      <w:lvlText w:val="%1.%2.%3.%4.%5.%6.%7"/>
      <w:lvlJc w:val="left"/>
      <w:pPr>
        <w:ind w:left="3742" w:hanging="1440"/>
      </w:pPr>
      <w:rPr>
        <w:rFonts w:hint="default"/>
        <w:color w:val="auto"/>
        <w:u w:val="single"/>
      </w:rPr>
    </w:lvl>
    <w:lvl w:ilvl="7">
      <w:start w:val="1"/>
      <w:numFmt w:val="decimal"/>
      <w:isLgl/>
      <w:lvlText w:val="%1.%2.%3.%4.%5.%6.%7.%8"/>
      <w:lvlJc w:val="left"/>
      <w:pPr>
        <w:ind w:left="4102" w:hanging="1440"/>
      </w:pPr>
      <w:rPr>
        <w:rFonts w:hint="default"/>
        <w:color w:val="auto"/>
        <w:u w:val="single"/>
      </w:rPr>
    </w:lvl>
    <w:lvl w:ilvl="8">
      <w:start w:val="1"/>
      <w:numFmt w:val="decimal"/>
      <w:isLgl/>
      <w:lvlText w:val="%1.%2.%3.%4.%5.%6.%7.%8.%9"/>
      <w:lvlJc w:val="left"/>
      <w:pPr>
        <w:ind w:left="4822" w:hanging="1800"/>
      </w:pPr>
      <w:rPr>
        <w:rFonts w:hint="default"/>
        <w:color w:val="auto"/>
        <w:u w:val="single"/>
      </w:rPr>
    </w:lvl>
  </w:abstractNum>
  <w:abstractNum w:abstractNumId="11">
    <w:nsid w:val="58C53DDA"/>
    <w:multiLevelType w:val="hybridMultilevel"/>
    <w:tmpl w:val="239CA3BE"/>
    <w:lvl w:ilvl="0" w:tplc="19C871A8">
      <w:start w:val="1"/>
      <w:numFmt w:val="bullet"/>
      <w:lvlText w:val="-"/>
      <w:lvlJc w:val="left"/>
      <w:pPr>
        <w:tabs>
          <w:tab w:val="num" w:pos="720"/>
        </w:tabs>
        <w:ind w:left="720" w:hanging="360"/>
      </w:pPr>
      <w:rPr>
        <w:rFonts w:ascii="Times New Roman" w:hAnsi="Times New Roman" w:hint="default"/>
      </w:rPr>
    </w:lvl>
    <w:lvl w:ilvl="1" w:tplc="B7085A90" w:tentative="1">
      <w:start w:val="1"/>
      <w:numFmt w:val="bullet"/>
      <w:lvlText w:val="-"/>
      <w:lvlJc w:val="left"/>
      <w:pPr>
        <w:tabs>
          <w:tab w:val="num" w:pos="1440"/>
        </w:tabs>
        <w:ind w:left="1440" w:hanging="360"/>
      </w:pPr>
      <w:rPr>
        <w:rFonts w:ascii="Times New Roman" w:hAnsi="Times New Roman" w:hint="default"/>
      </w:rPr>
    </w:lvl>
    <w:lvl w:ilvl="2" w:tplc="C27A6FEC" w:tentative="1">
      <w:start w:val="1"/>
      <w:numFmt w:val="bullet"/>
      <w:lvlText w:val="-"/>
      <w:lvlJc w:val="left"/>
      <w:pPr>
        <w:tabs>
          <w:tab w:val="num" w:pos="2160"/>
        </w:tabs>
        <w:ind w:left="2160" w:hanging="360"/>
      </w:pPr>
      <w:rPr>
        <w:rFonts w:ascii="Times New Roman" w:hAnsi="Times New Roman" w:hint="default"/>
      </w:rPr>
    </w:lvl>
    <w:lvl w:ilvl="3" w:tplc="4C606ED6" w:tentative="1">
      <w:start w:val="1"/>
      <w:numFmt w:val="bullet"/>
      <w:lvlText w:val="-"/>
      <w:lvlJc w:val="left"/>
      <w:pPr>
        <w:tabs>
          <w:tab w:val="num" w:pos="2880"/>
        </w:tabs>
        <w:ind w:left="2880" w:hanging="360"/>
      </w:pPr>
      <w:rPr>
        <w:rFonts w:ascii="Times New Roman" w:hAnsi="Times New Roman" w:hint="default"/>
      </w:rPr>
    </w:lvl>
    <w:lvl w:ilvl="4" w:tplc="AB2A0E3C" w:tentative="1">
      <w:start w:val="1"/>
      <w:numFmt w:val="bullet"/>
      <w:lvlText w:val="-"/>
      <w:lvlJc w:val="left"/>
      <w:pPr>
        <w:tabs>
          <w:tab w:val="num" w:pos="3600"/>
        </w:tabs>
        <w:ind w:left="3600" w:hanging="360"/>
      </w:pPr>
      <w:rPr>
        <w:rFonts w:ascii="Times New Roman" w:hAnsi="Times New Roman" w:hint="default"/>
      </w:rPr>
    </w:lvl>
    <w:lvl w:ilvl="5" w:tplc="8FFC5722" w:tentative="1">
      <w:start w:val="1"/>
      <w:numFmt w:val="bullet"/>
      <w:lvlText w:val="-"/>
      <w:lvlJc w:val="left"/>
      <w:pPr>
        <w:tabs>
          <w:tab w:val="num" w:pos="4320"/>
        </w:tabs>
        <w:ind w:left="4320" w:hanging="360"/>
      </w:pPr>
      <w:rPr>
        <w:rFonts w:ascii="Times New Roman" w:hAnsi="Times New Roman" w:hint="default"/>
      </w:rPr>
    </w:lvl>
    <w:lvl w:ilvl="6" w:tplc="1E447B7E" w:tentative="1">
      <w:start w:val="1"/>
      <w:numFmt w:val="bullet"/>
      <w:lvlText w:val="-"/>
      <w:lvlJc w:val="left"/>
      <w:pPr>
        <w:tabs>
          <w:tab w:val="num" w:pos="5040"/>
        </w:tabs>
        <w:ind w:left="5040" w:hanging="360"/>
      </w:pPr>
      <w:rPr>
        <w:rFonts w:ascii="Times New Roman" w:hAnsi="Times New Roman" w:hint="default"/>
      </w:rPr>
    </w:lvl>
    <w:lvl w:ilvl="7" w:tplc="1076E78E" w:tentative="1">
      <w:start w:val="1"/>
      <w:numFmt w:val="bullet"/>
      <w:lvlText w:val="-"/>
      <w:lvlJc w:val="left"/>
      <w:pPr>
        <w:tabs>
          <w:tab w:val="num" w:pos="5760"/>
        </w:tabs>
        <w:ind w:left="5760" w:hanging="360"/>
      </w:pPr>
      <w:rPr>
        <w:rFonts w:ascii="Times New Roman" w:hAnsi="Times New Roman" w:hint="default"/>
      </w:rPr>
    </w:lvl>
    <w:lvl w:ilvl="8" w:tplc="C4BC1A8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E384A5F"/>
    <w:multiLevelType w:val="multilevel"/>
    <w:tmpl w:val="A9D0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6F7C84"/>
    <w:multiLevelType w:val="hybridMultilevel"/>
    <w:tmpl w:val="CEF664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19A2BD5"/>
    <w:multiLevelType w:val="multilevel"/>
    <w:tmpl w:val="612AE38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715EFD"/>
    <w:multiLevelType w:val="multilevel"/>
    <w:tmpl w:val="A8625772"/>
    <w:lvl w:ilvl="0">
      <w:start w:val="1"/>
      <w:numFmt w:val="decimal"/>
      <w:lvlText w:val="%1."/>
      <w:lvlJc w:val="left"/>
      <w:pPr>
        <w:ind w:left="360" w:hanging="360"/>
      </w:pPr>
      <w:rPr>
        <w:rFonts w:hint="default"/>
        <w:u w:val="single"/>
      </w:rPr>
    </w:lvl>
    <w:lvl w:ilvl="1">
      <w:start w:val="2"/>
      <w:numFmt w:val="decimal"/>
      <w:lvlText w:val="%1.%2."/>
      <w:lvlJc w:val="left"/>
      <w:pPr>
        <w:ind w:left="1222" w:hanging="360"/>
      </w:pPr>
      <w:rPr>
        <w:rFonts w:hint="default"/>
        <w:u w:val="single"/>
      </w:rPr>
    </w:lvl>
    <w:lvl w:ilvl="2">
      <w:start w:val="1"/>
      <w:numFmt w:val="decimal"/>
      <w:lvlText w:val="%1.%2.%3."/>
      <w:lvlJc w:val="left"/>
      <w:pPr>
        <w:ind w:left="2444" w:hanging="720"/>
      </w:pPr>
      <w:rPr>
        <w:rFonts w:hint="default"/>
        <w:u w:val="single"/>
      </w:rPr>
    </w:lvl>
    <w:lvl w:ilvl="3">
      <w:start w:val="1"/>
      <w:numFmt w:val="decimal"/>
      <w:lvlText w:val="%1.%2.%3.%4."/>
      <w:lvlJc w:val="left"/>
      <w:pPr>
        <w:ind w:left="3306" w:hanging="720"/>
      </w:pPr>
      <w:rPr>
        <w:rFonts w:hint="default"/>
        <w:u w:val="single"/>
      </w:rPr>
    </w:lvl>
    <w:lvl w:ilvl="4">
      <w:start w:val="1"/>
      <w:numFmt w:val="decimal"/>
      <w:lvlText w:val="%1.%2.%3.%4.%5."/>
      <w:lvlJc w:val="left"/>
      <w:pPr>
        <w:ind w:left="4528" w:hanging="1080"/>
      </w:pPr>
      <w:rPr>
        <w:rFonts w:hint="default"/>
        <w:u w:val="single"/>
      </w:rPr>
    </w:lvl>
    <w:lvl w:ilvl="5">
      <w:start w:val="1"/>
      <w:numFmt w:val="decimal"/>
      <w:lvlText w:val="%1.%2.%3.%4.%5.%6."/>
      <w:lvlJc w:val="left"/>
      <w:pPr>
        <w:ind w:left="5390" w:hanging="1080"/>
      </w:pPr>
      <w:rPr>
        <w:rFonts w:hint="default"/>
        <w:u w:val="single"/>
      </w:rPr>
    </w:lvl>
    <w:lvl w:ilvl="6">
      <w:start w:val="1"/>
      <w:numFmt w:val="decimal"/>
      <w:lvlText w:val="%1.%2.%3.%4.%5.%6.%7."/>
      <w:lvlJc w:val="left"/>
      <w:pPr>
        <w:ind w:left="6612" w:hanging="1440"/>
      </w:pPr>
      <w:rPr>
        <w:rFonts w:hint="default"/>
        <w:u w:val="single"/>
      </w:rPr>
    </w:lvl>
    <w:lvl w:ilvl="7">
      <w:start w:val="1"/>
      <w:numFmt w:val="decimal"/>
      <w:lvlText w:val="%1.%2.%3.%4.%5.%6.%7.%8."/>
      <w:lvlJc w:val="left"/>
      <w:pPr>
        <w:ind w:left="7474" w:hanging="1440"/>
      </w:pPr>
      <w:rPr>
        <w:rFonts w:hint="default"/>
        <w:u w:val="single"/>
      </w:rPr>
    </w:lvl>
    <w:lvl w:ilvl="8">
      <w:start w:val="1"/>
      <w:numFmt w:val="decimal"/>
      <w:lvlText w:val="%1.%2.%3.%4.%5.%6.%7.%8.%9."/>
      <w:lvlJc w:val="left"/>
      <w:pPr>
        <w:ind w:left="8696" w:hanging="1800"/>
      </w:pPr>
      <w:rPr>
        <w:rFonts w:hint="default"/>
        <w:u w:val="single"/>
      </w:rPr>
    </w:lvl>
  </w:abstractNum>
  <w:abstractNum w:abstractNumId="16">
    <w:nsid w:val="634F1CE5"/>
    <w:multiLevelType w:val="multilevel"/>
    <w:tmpl w:val="4E0C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B01C09"/>
    <w:multiLevelType w:val="hybridMultilevel"/>
    <w:tmpl w:val="B6B2726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664B1443"/>
    <w:multiLevelType w:val="singleLevel"/>
    <w:tmpl w:val="F4D4F284"/>
    <w:lvl w:ilvl="0">
      <w:start w:val="1"/>
      <w:numFmt w:val="bullet"/>
      <w:lvlText w:val="-"/>
      <w:lvlJc w:val="left"/>
      <w:pPr>
        <w:tabs>
          <w:tab w:val="num" w:pos="360"/>
        </w:tabs>
        <w:ind w:left="357" w:hanging="357"/>
      </w:pPr>
      <w:rPr>
        <w:rFonts w:ascii="Symbol" w:hAnsi="Symbol" w:hint="default"/>
        <w:sz w:val="16"/>
      </w:rPr>
    </w:lvl>
  </w:abstractNum>
  <w:abstractNum w:abstractNumId="19">
    <w:nsid w:val="688F0A48"/>
    <w:multiLevelType w:val="hybridMultilevel"/>
    <w:tmpl w:val="64DE1C8C"/>
    <w:lvl w:ilvl="0" w:tplc="1B142E2A">
      <w:start w:val="16"/>
      <w:numFmt w:val="bullet"/>
      <w:lvlText w:val="-"/>
      <w:lvlJc w:val="left"/>
      <w:pPr>
        <w:ind w:left="720" w:hanging="360"/>
      </w:pPr>
      <w:rPr>
        <w:rFonts w:ascii="Arial" w:eastAsia="Times New Roman" w:hAnsi="Arial" w:cs="Arial" w:hint="default"/>
        <w:b w:val="0"/>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6AED4E06"/>
    <w:multiLevelType w:val="hybridMultilevel"/>
    <w:tmpl w:val="07D260CA"/>
    <w:lvl w:ilvl="0" w:tplc="4A2C0BFC">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73682D66"/>
    <w:multiLevelType w:val="multilevel"/>
    <w:tmpl w:val="A3E2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775C87"/>
    <w:multiLevelType w:val="hybridMultilevel"/>
    <w:tmpl w:val="28906C2C"/>
    <w:lvl w:ilvl="0" w:tplc="F4D4F284">
      <w:start w:val="1"/>
      <w:numFmt w:val="bullet"/>
      <w:lvlText w:val="-"/>
      <w:lvlJc w:val="left"/>
      <w:pPr>
        <w:ind w:left="720" w:hanging="360"/>
      </w:pPr>
      <w:rPr>
        <w:rFonts w:ascii="Symbol" w:hAnsi="Symbol" w:hint="default"/>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760A3BF7"/>
    <w:multiLevelType w:val="hybridMultilevel"/>
    <w:tmpl w:val="AD344C92"/>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8"/>
  </w:num>
  <w:num w:numId="3">
    <w:abstractNumId w:val="21"/>
  </w:num>
  <w:num w:numId="4">
    <w:abstractNumId w:val="3"/>
  </w:num>
  <w:num w:numId="5">
    <w:abstractNumId w:val="12"/>
  </w:num>
  <w:num w:numId="6">
    <w:abstractNumId w:val="16"/>
  </w:num>
  <w:num w:numId="7">
    <w:abstractNumId w:val="14"/>
  </w:num>
  <w:num w:numId="8">
    <w:abstractNumId w:val="22"/>
  </w:num>
  <w:num w:numId="9">
    <w:abstractNumId w:val="1"/>
  </w:num>
  <w:num w:numId="10">
    <w:abstractNumId w:val="2"/>
  </w:num>
  <w:num w:numId="11">
    <w:abstractNumId w:val="23"/>
  </w:num>
  <w:num w:numId="12">
    <w:abstractNumId w:val="4"/>
  </w:num>
  <w:num w:numId="13">
    <w:abstractNumId w:val="13"/>
  </w:num>
  <w:num w:numId="14">
    <w:abstractNumId w:val="20"/>
  </w:num>
  <w:num w:numId="15">
    <w:abstractNumId w:val="17"/>
  </w:num>
  <w:num w:numId="16">
    <w:abstractNumId w:val="8"/>
  </w:num>
  <w:num w:numId="17">
    <w:abstractNumId w:val="9"/>
  </w:num>
  <w:num w:numId="18">
    <w:abstractNumId w:val="19"/>
  </w:num>
  <w:num w:numId="19">
    <w:abstractNumId w:val="11"/>
  </w:num>
  <w:num w:numId="20">
    <w:abstractNumId w:val="6"/>
  </w:num>
  <w:num w:numId="21">
    <w:abstractNumId w:val="7"/>
  </w:num>
  <w:num w:numId="22">
    <w:abstractNumId w:val="10"/>
  </w:num>
  <w:num w:numId="23">
    <w:abstractNumId w:val="15"/>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F6DD3"/>
    <w:rsid w:val="00004A97"/>
    <w:rsid w:val="000144C9"/>
    <w:rsid w:val="00052814"/>
    <w:rsid w:val="00053BBB"/>
    <w:rsid w:val="00072B3B"/>
    <w:rsid w:val="00074214"/>
    <w:rsid w:val="0007449B"/>
    <w:rsid w:val="00082C07"/>
    <w:rsid w:val="000A3DEC"/>
    <w:rsid w:val="000A7702"/>
    <w:rsid w:val="000B0DBF"/>
    <w:rsid w:val="000C3A31"/>
    <w:rsid w:val="000C5406"/>
    <w:rsid w:val="000E62FB"/>
    <w:rsid w:val="000E6D29"/>
    <w:rsid w:val="000F66CD"/>
    <w:rsid w:val="0011760D"/>
    <w:rsid w:val="00121BC4"/>
    <w:rsid w:val="00131206"/>
    <w:rsid w:val="00131630"/>
    <w:rsid w:val="00141D3F"/>
    <w:rsid w:val="0018547D"/>
    <w:rsid w:val="001A1569"/>
    <w:rsid w:val="001B0A5E"/>
    <w:rsid w:val="001B17BC"/>
    <w:rsid w:val="001B44CD"/>
    <w:rsid w:val="001B5BEE"/>
    <w:rsid w:val="001C6466"/>
    <w:rsid w:val="00201A20"/>
    <w:rsid w:val="00216805"/>
    <w:rsid w:val="002170A6"/>
    <w:rsid w:val="00227C8A"/>
    <w:rsid w:val="00240432"/>
    <w:rsid w:val="002405D3"/>
    <w:rsid w:val="00242A93"/>
    <w:rsid w:val="0024526B"/>
    <w:rsid w:val="00253990"/>
    <w:rsid w:val="00253E66"/>
    <w:rsid w:val="0026191C"/>
    <w:rsid w:val="00275B3B"/>
    <w:rsid w:val="00286C10"/>
    <w:rsid w:val="00291850"/>
    <w:rsid w:val="00292038"/>
    <w:rsid w:val="00296C21"/>
    <w:rsid w:val="002A64F2"/>
    <w:rsid w:val="002A7FC4"/>
    <w:rsid w:val="002B0BF4"/>
    <w:rsid w:val="002E2E1E"/>
    <w:rsid w:val="002E4F65"/>
    <w:rsid w:val="00307B06"/>
    <w:rsid w:val="00320708"/>
    <w:rsid w:val="00326013"/>
    <w:rsid w:val="003324B9"/>
    <w:rsid w:val="00356487"/>
    <w:rsid w:val="003629F0"/>
    <w:rsid w:val="00365291"/>
    <w:rsid w:val="00373242"/>
    <w:rsid w:val="00390540"/>
    <w:rsid w:val="003957F5"/>
    <w:rsid w:val="00397849"/>
    <w:rsid w:val="003B66C0"/>
    <w:rsid w:val="003E7E8F"/>
    <w:rsid w:val="003F47C3"/>
    <w:rsid w:val="00400505"/>
    <w:rsid w:val="0040257B"/>
    <w:rsid w:val="004127E9"/>
    <w:rsid w:val="00415E50"/>
    <w:rsid w:val="00424CD3"/>
    <w:rsid w:val="004341F3"/>
    <w:rsid w:val="00455FE6"/>
    <w:rsid w:val="00457E5A"/>
    <w:rsid w:val="00482D41"/>
    <w:rsid w:val="00491660"/>
    <w:rsid w:val="00492697"/>
    <w:rsid w:val="004B73EA"/>
    <w:rsid w:val="004C4440"/>
    <w:rsid w:val="004E5D75"/>
    <w:rsid w:val="004F572E"/>
    <w:rsid w:val="0050318C"/>
    <w:rsid w:val="005101C3"/>
    <w:rsid w:val="00514081"/>
    <w:rsid w:val="00557696"/>
    <w:rsid w:val="00557C65"/>
    <w:rsid w:val="0056160E"/>
    <w:rsid w:val="00584358"/>
    <w:rsid w:val="00587B5D"/>
    <w:rsid w:val="005963E0"/>
    <w:rsid w:val="005E2C06"/>
    <w:rsid w:val="005F42EF"/>
    <w:rsid w:val="005F6DD3"/>
    <w:rsid w:val="00606624"/>
    <w:rsid w:val="006147F4"/>
    <w:rsid w:val="0062794D"/>
    <w:rsid w:val="00630078"/>
    <w:rsid w:val="00642467"/>
    <w:rsid w:val="00644430"/>
    <w:rsid w:val="006513A4"/>
    <w:rsid w:val="00656155"/>
    <w:rsid w:val="00662413"/>
    <w:rsid w:val="006717B5"/>
    <w:rsid w:val="00681D56"/>
    <w:rsid w:val="00697CCB"/>
    <w:rsid w:val="006C089B"/>
    <w:rsid w:val="006C10F4"/>
    <w:rsid w:val="006C3456"/>
    <w:rsid w:val="006E655A"/>
    <w:rsid w:val="006F2EF0"/>
    <w:rsid w:val="006F35FE"/>
    <w:rsid w:val="006F3EDF"/>
    <w:rsid w:val="007142E0"/>
    <w:rsid w:val="00735AC3"/>
    <w:rsid w:val="007414E4"/>
    <w:rsid w:val="0074724C"/>
    <w:rsid w:val="007678DA"/>
    <w:rsid w:val="007731AD"/>
    <w:rsid w:val="00773F7B"/>
    <w:rsid w:val="007963D7"/>
    <w:rsid w:val="007A6E95"/>
    <w:rsid w:val="007C7810"/>
    <w:rsid w:val="007D6E69"/>
    <w:rsid w:val="007E070D"/>
    <w:rsid w:val="007E5FE4"/>
    <w:rsid w:val="00815128"/>
    <w:rsid w:val="0082252F"/>
    <w:rsid w:val="00837693"/>
    <w:rsid w:val="00847B82"/>
    <w:rsid w:val="008616EC"/>
    <w:rsid w:val="00881121"/>
    <w:rsid w:val="00883BBE"/>
    <w:rsid w:val="00894FAD"/>
    <w:rsid w:val="008A2E66"/>
    <w:rsid w:val="008A5CC2"/>
    <w:rsid w:val="008A6F09"/>
    <w:rsid w:val="008B5104"/>
    <w:rsid w:val="008E48EA"/>
    <w:rsid w:val="008F05FC"/>
    <w:rsid w:val="008F4528"/>
    <w:rsid w:val="009039EB"/>
    <w:rsid w:val="0091165B"/>
    <w:rsid w:val="00912E44"/>
    <w:rsid w:val="00914F6C"/>
    <w:rsid w:val="00920ADB"/>
    <w:rsid w:val="009327D1"/>
    <w:rsid w:val="00950BBC"/>
    <w:rsid w:val="00953685"/>
    <w:rsid w:val="00980C6D"/>
    <w:rsid w:val="009C5CB7"/>
    <w:rsid w:val="009D49C6"/>
    <w:rsid w:val="009D7372"/>
    <w:rsid w:val="009E0B68"/>
    <w:rsid w:val="00A01A52"/>
    <w:rsid w:val="00A04287"/>
    <w:rsid w:val="00A0476F"/>
    <w:rsid w:val="00A11922"/>
    <w:rsid w:val="00A12A60"/>
    <w:rsid w:val="00A13A82"/>
    <w:rsid w:val="00A2333B"/>
    <w:rsid w:val="00A4711A"/>
    <w:rsid w:val="00A723D5"/>
    <w:rsid w:val="00A80568"/>
    <w:rsid w:val="00A97B3E"/>
    <w:rsid w:val="00AB46D5"/>
    <w:rsid w:val="00AC08C5"/>
    <w:rsid w:val="00AC207D"/>
    <w:rsid w:val="00AC398D"/>
    <w:rsid w:val="00AC3AC6"/>
    <w:rsid w:val="00AD5D38"/>
    <w:rsid w:val="00AF2977"/>
    <w:rsid w:val="00B16A02"/>
    <w:rsid w:val="00B177F1"/>
    <w:rsid w:val="00B368D6"/>
    <w:rsid w:val="00B4032C"/>
    <w:rsid w:val="00B413F9"/>
    <w:rsid w:val="00B47B2B"/>
    <w:rsid w:val="00B55831"/>
    <w:rsid w:val="00B76EC1"/>
    <w:rsid w:val="00B85ED3"/>
    <w:rsid w:val="00B91A2D"/>
    <w:rsid w:val="00B97CB3"/>
    <w:rsid w:val="00BB6E52"/>
    <w:rsid w:val="00BC7587"/>
    <w:rsid w:val="00BD35DA"/>
    <w:rsid w:val="00BD6D13"/>
    <w:rsid w:val="00BE5132"/>
    <w:rsid w:val="00BE7044"/>
    <w:rsid w:val="00BE7C4C"/>
    <w:rsid w:val="00BF469A"/>
    <w:rsid w:val="00C0791A"/>
    <w:rsid w:val="00C22C8A"/>
    <w:rsid w:val="00C250F8"/>
    <w:rsid w:val="00C35C84"/>
    <w:rsid w:val="00C42325"/>
    <w:rsid w:val="00C438F2"/>
    <w:rsid w:val="00C44059"/>
    <w:rsid w:val="00C533D0"/>
    <w:rsid w:val="00C70C75"/>
    <w:rsid w:val="00C7559C"/>
    <w:rsid w:val="00C8192E"/>
    <w:rsid w:val="00C8420F"/>
    <w:rsid w:val="00C9026A"/>
    <w:rsid w:val="00C9367D"/>
    <w:rsid w:val="00C936CD"/>
    <w:rsid w:val="00CA2CBB"/>
    <w:rsid w:val="00CA54C3"/>
    <w:rsid w:val="00CE0105"/>
    <w:rsid w:val="00CE298A"/>
    <w:rsid w:val="00CF0DA0"/>
    <w:rsid w:val="00CF6F99"/>
    <w:rsid w:val="00D02966"/>
    <w:rsid w:val="00D050C4"/>
    <w:rsid w:val="00D20315"/>
    <w:rsid w:val="00D23054"/>
    <w:rsid w:val="00D2412E"/>
    <w:rsid w:val="00D354CA"/>
    <w:rsid w:val="00D36657"/>
    <w:rsid w:val="00D41DE2"/>
    <w:rsid w:val="00D5121F"/>
    <w:rsid w:val="00D56C8F"/>
    <w:rsid w:val="00D626F2"/>
    <w:rsid w:val="00D81C70"/>
    <w:rsid w:val="00D85624"/>
    <w:rsid w:val="00D97C82"/>
    <w:rsid w:val="00DC52B0"/>
    <w:rsid w:val="00DE64AB"/>
    <w:rsid w:val="00DE6D52"/>
    <w:rsid w:val="00DF6326"/>
    <w:rsid w:val="00E0671F"/>
    <w:rsid w:val="00E06B52"/>
    <w:rsid w:val="00E07662"/>
    <w:rsid w:val="00E14FA5"/>
    <w:rsid w:val="00E15069"/>
    <w:rsid w:val="00E17E7D"/>
    <w:rsid w:val="00E24694"/>
    <w:rsid w:val="00E24916"/>
    <w:rsid w:val="00E27B27"/>
    <w:rsid w:val="00E31193"/>
    <w:rsid w:val="00E34FF3"/>
    <w:rsid w:val="00E7103B"/>
    <w:rsid w:val="00E770E5"/>
    <w:rsid w:val="00E83FDF"/>
    <w:rsid w:val="00E8482D"/>
    <w:rsid w:val="00EC0657"/>
    <w:rsid w:val="00EC6359"/>
    <w:rsid w:val="00ED5E0A"/>
    <w:rsid w:val="00EE1D3A"/>
    <w:rsid w:val="00EE1FFE"/>
    <w:rsid w:val="00EF5129"/>
    <w:rsid w:val="00EF657E"/>
    <w:rsid w:val="00F01651"/>
    <w:rsid w:val="00F134E4"/>
    <w:rsid w:val="00F3666B"/>
    <w:rsid w:val="00F42749"/>
    <w:rsid w:val="00F43F3D"/>
    <w:rsid w:val="00F56130"/>
    <w:rsid w:val="00FB594B"/>
    <w:rsid w:val="00FC668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30" w:line="259" w:lineRule="atLeast"/>
        <w:ind w:left="162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DD3"/>
    <w:pPr>
      <w:spacing w:after="0" w:line="312" w:lineRule="exact"/>
      <w:ind w:left="0"/>
    </w:pPr>
    <w:rPr>
      <w:rFonts w:ascii="Times New Roman" w:eastAsia="Times New Roman" w:hAnsi="Times New Roman" w:cs="Times New Roman"/>
      <w:color w:val="00FFFF"/>
      <w:sz w:val="24"/>
      <w:szCs w:val="20"/>
      <w:lang w:val="fr-FR" w:eastAsia="fr-BE"/>
    </w:rPr>
  </w:style>
  <w:style w:type="paragraph" w:styleId="Titre8">
    <w:name w:val="heading 8"/>
    <w:basedOn w:val="Normal"/>
    <w:next w:val="Normal"/>
    <w:link w:val="Titre8Car"/>
    <w:qFormat/>
    <w:rsid w:val="005F6DD3"/>
    <w:pPr>
      <w:keepNext/>
      <w:pBdr>
        <w:top w:val="double" w:sz="4" w:space="1" w:color="auto"/>
        <w:left w:val="double" w:sz="4" w:space="4" w:color="auto"/>
        <w:bottom w:val="double" w:sz="4" w:space="1" w:color="auto"/>
        <w:right w:val="double" w:sz="4" w:space="4" w:color="auto"/>
      </w:pBdr>
      <w:ind w:left="3402" w:right="3402"/>
      <w:jc w:val="center"/>
      <w:outlineLvl w:val="7"/>
    </w:pPr>
    <w:rPr>
      <w:b/>
      <w:caps/>
      <w:color w:val="auto"/>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rsid w:val="005F6DD3"/>
    <w:rPr>
      <w:rFonts w:ascii="Times New Roman" w:eastAsia="Times New Roman" w:hAnsi="Times New Roman" w:cs="Times New Roman"/>
      <w:b/>
      <w:caps/>
      <w:sz w:val="28"/>
      <w:szCs w:val="20"/>
      <w:lang w:val="fr-FR" w:eastAsia="fr-BE"/>
    </w:rPr>
  </w:style>
  <w:style w:type="character" w:styleId="Numrodepage">
    <w:name w:val="page number"/>
    <w:basedOn w:val="Policepardfaut"/>
    <w:rsid w:val="005F6DD3"/>
  </w:style>
  <w:style w:type="paragraph" w:styleId="Corpsdetexte">
    <w:name w:val="Body Text"/>
    <w:basedOn w:val="Normal"/>
    <w:link w:val="CorpsdetexteCar"/>
    <w:rsid w:val="005F6DD3"/>
    <w:pPr>
      <w:jc w:val="both"/>
    </w:pPr>
    <w:rPr>
      <w:i/>
      <w:color w:val="auto"/>
    </w:rPr>
  </w:style>
  <w:style w:type="character" w:customStyle="1" w:styleId="CorpsdetexteCar">
    <w:name w:val="Corps de texte Car"/>
    <w:basedOn w:val="Policepardfaut"/>
    <w:link w:val="Corpsdetexte"/>
    <w:rsid w:val="005F6DD3"/>
    <w:rPr>
      <w:rFonts w:ascii="Times New Roman" w:eastAsia="Times New Roman" w:hAnsi="Times New Roman" w:cs="Times New Roman"/>
      <w:i/>
      <w:sz w:val="24"/>
      <w:szCs w:val="20"/>
      <w:lang w:val="fr-FR"/>
    </w:rPr>
  </w:style>
  <w:style w:type="paragraph" w:styleId="Corpsdetexte3">
    <w:name w:val="Body Text 3"/>
    <w:basedOn w:val="Normal"/>
    <w:link w:val="Corpsdetexte3Car"/>
    <w:rsid w:val="005F6DD3"/>
    <w:rPr>
      <w:i/>
      <w:color w:val="auto"/>
    </w:rPr>
  </w:style>
  <w:style w:type="character" w:customStyle="1" w:styleId="Corpsdetexte3Car">
    <w:name w:val="Corps de texte 3 Car"/>
    <w:basedOn w:val="Policepardfaut"/>
    <w:link w:val="Corpsdetexte3"/>
    <w:rsid w:val="005F6DD3"/>
    <w:rPr>
      <w:rFonts w:ascii="Times New Roman" w:eastAsia="Times New Roman" w:hAnsi="Times New Roman" w:cs="Times New Roman"/>
      <w:i/>
      <w:sz w:val="24"/>
      <w:szCs w:val="20"/>
      <w:lang w:val="fr-FR" w:eastAsia="fr-BE"/>
    </w:rPr>
  </w:style>
  <w:style w:type="paragraph" w:styleId="Retraitcorpsdetexte2">
    <w:name w:val="Body Text Indent 2"/>
    <w:basedOn w:val="Normal"/>
    <w:link w:val="Retraitcorpsdetexte2Car"/>
    <w:rsid w:val="005F6DD3"/>
    <w:pPr>
      <w:ind w:left="284"/>
      <w:jc w:val="both"/>
    </w:pPr>
    <w:rPr>
      <w:i/>
      <w:color w:val="auto"/>
    </w:rPr>
  </w:style>
  <w:style w:type="character" w:customStyle="1" w:styleId="Retraitcorpsdetexte2Car">
    <w:name w:val="Retrait corps de texte 2 Car"/>
    <w:basedOn w:val="Policepardfaut"/>
    <w:link w:val="Retraitcorpsdetexte2"/>
    <w:rsid w:val="005F6DD3"/>
    <w:rPr>
      <w:rFonts w:ascii="Times New Roman" w:eastAsia="Times New Roman" w:hAnsi="Times New Roman" w:cs="Times New Roman"/>
      <w:i/>
      <w:sz w:val="24"/>
      <w:szCs w:val="20"/>
      <w:lang w:val="fr-FR" w:eastAsia="fr-BE"/>
    </w:rPr>
  </w:style>
  <w:style w:type="paragraph" w:styleId="Commentaire">
    <w:name w:val="annotation text"/>
    <w:basedOn w:val="Normal"/>
    <w:link w:val="CommentaireCar"/>
    <w:uiPriority w:val="99"/>
    <w:unhideWhenUsed/>
    <w:rsid w:val="005F6DD3"/>
    <w:rPr>
      <w:sz w:val="20"/>
    </w:rPr>
  </w:style>
  <w:style w:type="character" w:customStyle="1" w:styleId="CommentaireCar">
    <w:name w:val="Commentaire Car"/>
    <w:basedOn w:val="Policepardfaut"/>
    <w:link w:val="Commentaire"/>
    <w:uiPriority w:val="99"/>
    <w:rsid w:val="005F6DD3"/>
    <w:rPr>
      <w:rFonts w:ascii="Times New Roman" w:eastAsia="Times New Roman" w:hAnsi="Times New Roman" w:cs="Times New Roman"/>
      <w:color w:val="00FFFF"/>
      <w:sz w:val="20"/>
      <w:szCs w:val="20"/>
      <w:lang w:val="fr-FR"/>
    </w:rPr>
  </w:style>
  <w:style w:type="paragraph" w:styleId="Paragraphedeliste">
    <w:name w:val="List Paragraph"/>
    <w:basedOn w:val="Normal"/>
    <w:uiPriority w:val="34"/>
    <w:qFormat/>
    <w:rsid w:val="005F6DD3"/>
    <w:pPr>
      <w:spacing w:before="120" w:after="120" w:line="240" w:lineRule="auto"/>
      <w:ind w:left="720"/>
      <w:contextualSpacing/>
      <w:jc w:val="both"/>
    </w:pPr>
    <w:rPr>
      <w:color w:val="auto"/>
      <w:szCs w:val="24"/>
      <w:lang w:val="fr-BE"/>
    </w:rPr>
  </w:style>
  <w:style w:type="paragraph" w:customStyle="1" w:styleId="Default">
    <w:name w:val="Default"/>
    <w:rsid w:val="005F6DD3"/>
    <w:pPr>
      <w:autoSpaceDE w:val="0"/>
      <w:autoSpaceDN w:val="0"/>
      <w:adjustRightInd w:val="0"/>
      <w:spacing w:after="0" w:line="240" w:lineRule="auto"/>
      <w:ind w:left="0"/>
    </w:pPr>
    <w:rPr>
      <w:rFonts w:ascii="Courier New" w:eastAsia="Times New Roman" w:hAnsi="Courier New" w:cs="Courier New"/>
      <w:color w:val="000000"/>
      <w:sz w:val="24"/>
      <w:szCs w:val="24"/>
      <w:lang w:val="de-DE" w:eastAsia="de-DE"/>
    </w:rPr>
  </w:style>
  <w:style w:type="character" w:styleId="Marquedecommentaire">
    <w:name w:val="annotation reference"/>
    <w:basedOn w:val="Policepardfaut"/>
    <w:uiPriority w:val="99"/>
    <w:semiHidden/>
    <w:unhideWhenUsed/>
    <w:rsid w:val="00557C65"/>
    <w:rPr>
      <w:sz w:val="16"/>
      <w:szCs w:val="16"/>
    </w:rPr>
  </w:style>
  <w:style w:type="paragraph" w:styleId="Objetducommentaire">
    <w:name w:val="annotation subject"/>
    <w:basedOn w:val="Commentaire"/>
    <w:next w:val="Commentaire"/>
    <w:link w:val="ObjetducommentaireCar"/>
    <w:uiPriority w:val="99"/>
    <w:semiHidden/>
    <w:unhideWhenUsed/>
    <w:rsid w:val="00557C65"/>
    <w:pPr>
      <w:spacing w:line="240" w:lineRule="auto"/>
    </w:pPr>
    <w:rPr>
      <w:b/>
      <w:bCs/>
    </w:rPr>
  </w:style>
  <w:style w:type="character" w:customStyle="1" w:styleId="ObjetducommentaireCar">
    <w:name w:val="Objet du commentaire Car"/>
    <w:basedOn w:val="CommentaireCar"/>
    <w:link w:val="Objetducommentaire"/>
    <w:uiPriority w:val="99"/>
    <w:semiHidden/>
    <w:rsid w:val="00557C65"/>
    <w:rPr>
      <w:b/>
      <w:bCs/>
      <w:lang w:eastAsia="fr-BE"/>
    </w:rPr>
  </w:style>
  <w:style w:type="paragraph" w:styleId="Textedebulles">
    <w:name w:val="Balloon Text"/>
    <w:basedOn w:val="Normal"/>
    <w:link w:val="TextedebullesCar"/>
    <w:uiPriority w:val="99"/>
    <w:semiHidden/>
    <w:unhideWhenUsed/>
    <w:rsid w:val="00557C6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7C65"/>
    <w:rPr>
      <w:rFonts w:ascii="Tahoma" w:eastAsia="Times New Roman" w:hAnsi="Tahoma" w:cs="Tahoma"/>
      <w:color w:val="00FFFF"/>
      <w:sz w:val="16"/>
      <w:szCs w:val="16"/>
      <w:lang w:val="fr-FR" w:eastAsia="fr-BE"/>
    </w:rPr>
  </w:style>
  <w:style w:type="character" w:styleId="Lienhypertexte">
    <w:name w:val="Hyperlink"/>
    <w:basedOn w:val="Policepardfaut"/>
    <w:uiPriority w:val="99"/>
    <w:unhideWhenUsed/>
    <w:rsid w:val="008A2E66"/>
    <w:rPr>
      <w:color w:val="0000FF"/>
      <w:u w:val="single"/>
    </w:rPr>
  </w:style>
  <w:style w:type="paragraph" w:styleId="Sansinterligne">
    <w:name w:val="No Spacing"/>
    <w:uiPriority w:val="1"/>
    <w:qFormat/>
    <w:rsid w:val="006717B5"/>
    <w:pPr>
      <w:spacing w:after="0" w:line="240" w:lineRule="auto"/>
      <w:ind w:left="0"/>
    </w:pPr>
    <w:rPr>
      <w:rFonts w:ascii="Calibri" w:eastAsia="Calibri" w:hAnsi="Calibri" w:cs="Times New Roman"/>
    </w:rPr>
  </w:style>
  <w:style w:type="paragraph" w:styleId="En-tte">
    <w:name w:val="header"/>
    <w:basedOn w:val="Normal"/>
    <w:link w:val="En-tteCar"/>
    <w:uiPriority w:val="99"/>
    <w:semiHidden/>
    <w:unhideWhenUsed/>
    <w:rsid w:val="00121BC4"/>
    <w:pPr>
      <w:tabs>
        <w:tab w:val="center" w:pos="4536"/>
        <w:tab w:val="right" w:pos="9072"/>
      </w:tabs>
      <w:spacing w:line="240" w:lineRule="auto"/>
    </w:pPr>
  </w:style>
  <w:style w:type="character" w:customStyle="1" w:styleId="En-tteCar">
    <w:name w:val="En-tête Car"/>
    <w:basedOn w:val="Policepardfaut"/>
    <w:link w:val="En-tte"/>
    <w:uiPriority w:val="99"/>
    <w:semiHidden/>
    <w:rsid w:val="00121BC4"/>
    <w:rPr>
      <w:rFonts w:ascii="Times New Roman" w:eastAsia="Times New Roman" w:hAnsi="Times New Roman" w:cs="Times New Roman"/>
      <w:color w:val="00FFFF"/>
      <w:sz w:val="24"/>
      <w:szCs w:val="20"/>
      <w:lang w:val="fr-FR" w:eastAsia="fr-BE"/>
    </w:rPr>
  </w:style>
  <w:style w:type="paragraph" w:styleId="Pieddepage">
    <w:name w:val="footer"/>
    <w:basedOn w:val="Normal"/>
    <w:link w:val="PieddepageCar"/>
    <w:uiPriority w:val="99"/>
    <w:semiHidden/>
    <w:unhideWhenUsed/>
    <w:rsid w:val="00121BC4"/>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121BC4"/>
    <w:rPr>
      <w:rFonts w:ascii="Times New Roman" w:eastAsia="Times New Roman" w:hAnsi="Times New Roman" w:cs="Times New Roman"/>
      <w:color w:val="00FFFF"/>
      <w:sz w:val="24"/>
      <w:szCs w:val="20"/>
      <w:lang w:val="fr-FR" w:eastAsia="fr-BE"/>
    </w:rPr>
  </w:style>
</w:styles>
</file>

<file path=word/webSettings.xml><?xml version="1.0" encoding="utf-8"?>
<w:webSettings xmlns:r="http://schemas.openxmlformats.org/officeDocument/2006/relationships" xmlns:w="http://schemas.openxmlformats.org/wordprocessingml/2006/main">
  <w:divs>
    <w:div w:id="530848007">
      <w:bodyDiv w:val="1"/>
      <w:marLeft w:val="0"/>
      <w:marRight w:val="0"/>
      <w:marTop w:val="0"/>
      <w:marBottom w:val="0"/>
      <w:divBdr>
        <w:top w:val="none" w:sz="0" w:space="0" w:color="auto"/>
        <w:left w:val="none" w:sz="0" w:space="0" w:color="auto"/>
        <w:bottom w:val="none" w:sz="0" w:space="0" w:color="auto"/>
        <w:right w:val="none" w:sz="0" w:space="0" w:color="auto"/>
      </w:divBdr>
      <w:divsChild>
        <w:div w:id="1102452129">
          <w:marLeft w:val="446"/>
          <w:marRight w:val="0"/>
          <w:marTop w:val="0"/>
          <w:marBottom w:val="0"/>
          <w:divBdr>
            <w:top w:val="none" w:sz="0" w:space="0" w:color="auto"/>
            <w:left w:val="none" w:sz="0" w:space="0" w:color="auto"/>
            <w:bottom w:val="none" w:sz="0" w:space="0" w:color="auto"/>
            <w:right w:val="none" w:sz="0" w:space="0" w:color="auto"/>
          </w:divBdr>
        </w:div>
        <w:div w:id="1247112671">
          <w:marLeft w:val="446"/>
          <w:marRight w:val="0"/>
          <w:marTop w:val="0"/>
          <w:marBottom w:val="0"/>
          <w:divBdr>
            <w:top w:val="none" w:sz="0" w:space="0" w:color="auto"/>
            <w:left w:val="none" w:sz="0" w:space="0" w:color="auto"/>
            <w:bottom w:val="none" w:sz="0" w:space="0" w:color="auto"/>
            <w:right w:val="none" w:sz="0" w:space="0" w:color="auto"/>
          </w:divBdr>
        </w:div>
      </w:divsChild>
    </w:div>
    <w:div w:id="773719055">
      <w:bodyDiv w:val="1"/>
      <w:marLeft w:val="0"/>
      <w:marRight w:val="0"/>
      <w:marTop w:val="0"/>
      <w:marBottom w:val="0"/>
      <w:divBdr>
        <w:top w:val="none" w:sz="0" w:space="0" w:color="auto"/>
        <w:left w:val="none" w:sz="0" w:space="0" w:color="auto"/>
        <w:bottom w:val="none" w:sz="0" w:space="0" w:color="auto"/>
        <w:right w:val="none" w:sz="0" w:space="0" w:color="auto"/>
      </w:divBdr>
    </w:div>
    <w:div w:id="18339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lang=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qc.spw.wallonie.b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3458</Words>
  <Characters>19020</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22434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15200</cp:lastModifiedBy>
  <cp:revision>12</cp:revision>
  <dcterms:created xsi:type="dcterms:W3CDTF">2017-08-17T13:53:00Z</dcterms:created>
  <dcterms:modified xsi:type="dcterms:W3CDTF">2017-10-03T09:57:00Z</dcterms:modified>
</cp:coreProperties>
</file>