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61DB" w14:textId="77777777" w:rsidR="00941A26" w:rsidRDefault="00941A26" w:rsidP="00941A26">
      <w:pPr>
        <w:pStyle w:val="Titre"/>
        <w:spacing w:after="240" w:line="276" w:lineRule="auto"/>
        <w:ind w:left="709"/>
        <w:rPr>
          <w:b w:val="0"/>
          <w:smallCaps/>
          <w:sz w:val="72"/>
        </w:rPr>
      </w:pPr>
      <w:bookmarkStart w:id="0" w:name="_Toc447513943"/>
      <w:bookmarkStart w:id="1" w:name="_Toc447513949"/>
      <w:r w:rsidRPr="00941A26">
        <w:rPr>
          <w:b w:val="0"/>
          <w:smallCaps/>
          <w:noProof/>
          <w:sz w:val="72"/>
          <w:lang w:val="fr-BE"/>
        </w:rPr>
        <w:drawing>
          <wp:anchor distT="0" distB="0" distL="114300" distR="114300" simplePos="0" relativeHeight="251659264" behindDoc="0" locked="0" layoutInCell="1" allowOverlap="1" wp14:anchorId="7D1165CF" wp14:editId="1F7BABEA">
            <wp:simplePos x="0" y="0"/>
            <wp:positionH relativeFrom="column">
              <wp:posOffset>-817880</wp:posOffset>
            </wp:positionH>
            <wp:positionV relativeFrom="paragraph">
              <wp:posOffset>-590127</wp:posOffset>
            </wp:positionV>
            <wp:extent cx="1051983" cy="1358900"/>
            <wp:effectExtent l="19050" t="0" r="0" b="0"/>
            <wp:wrapNone/>
            <wp:docPr id="2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51983" cy="1358900"/>
                    </a:xfrm>
                    <a:prstGeom prst="rect">
                      <a:avLst/>
                    </a:prstGeom>
                    <a:noFill/>
                    <a:ln w="9525">
                      <a:noFill/>
                      <a:miter lim="800000"/>
                      <a:headEnd/>
                      <a:tailEnd/>
                    </a:ln>
                  </pic:spPr>
                </pic:pic>
              </a:graphicData>
            </a:graphic>
          </wp:anchor>
        </w:drawing>
      </w:r>
      <w:r w:rsidR="003E7DEA" w:rsidRPr="00941A26">
        <w:rPr>
          <w:b w:val="0"/>
          <w:smallCaps/>
          <w:sz w:val="72"/>
        </w:rPr>
        <w:t>Cahier des charges type</w:t>
      </w:r>
    </w:p>
    <w:p w14:paraId="2B46E853" w14:textId="77777777" w:rsidR="003E7DEA" w:rsidRDefault="003E7DEA" w:rsidP="00941A26">
      <w:pPr>
        <w:pStyle w:val="Titre"/>
        <w:spacing w:after="240" w:line="276" w:lineRule="auto"/>
        <w:ind w:left="709"/>
        <w:rPr>
          <w:smallCaps/>
          <w:sz w:val="96"/>
        </w:rPr>
      </w:pPr>
      <w:r>
        <w:rPr>
          <w:smallCaps/>
          <w:sz w:val="72"/>
        </w:rPr>
        <w:t xml:space="preserve"> </w:t>
      </w:r>
      <w:r>
        <w:rPr>
          <w:smallCaps/>
          <w:sz w:val="96"/>
        </w:rPr>
        <w:t>QUALIROUTES</w:t>
      </w:r>
    </w:p>
    <w:p w14:paraId="5A4B82DB" w14:textId="77777777" w:rsidR="00941A26" w:rsidRDefault="00941A26" w:rsidP="00941A26">
      <w:pPr>
        <w:pStyle w:val="Titre"/>
        <w:spacing w:after="200"/>
        <w:ind w:left="709"/>
        <w:rPr>
          <w:b w:val="0"/>
          <w:i/>
          <w:sz w:val="28"/>
        </w:rPr>
      </w:pPr>
    </w:p>
    <w:p w14:paraId="1DE7E912" w14:textId="77777777" w:rsidR="00941A26" w:rsidRDefault="003E7DEA" w:rsidP="00941A26">
      <w:pPr>
        <w:pStyle w:val="Titre"/>
        <w:spacing w:before="120" w:after="200"/>
        <w:ind w:left="709"/>
        <w:rPr>
          <w:b w:val="0"/>
          <w:i/>
          <w:sz w:val="28"/>
        </w:rPr>
      </w:pPr>
      <w:r>
        <w:rPr>
          <w:b w:val="0"/>
          <w:i/>
          <w:sz w:val="28"/>
        </w:rPr>
        <w:t>approuvé par le Gouvernement wallon en date du 20 juillet 2011</w:t>
      </w:r>
    </w:p>
    <w:p w14:paraId="64E52563" w14:textId="77777777" w:rsidR="00941A26" w:rsidRDefault="00941A26" w:rsidP="00941A26">
      <w:pPr>
        <w:pStyle w:val="Titre"/>
        <w:spacing w:before="120" w:after="0"/>
        <w:ind w:left="709"/>
        <w:rPr>
          <w:szCs w:val="56"/>
        </w:rPr>
      </w:pPr>
    </w:p>
    <w:p w14:paraId="45D83C9A" w14:textId="77777777" w:rsidR="00941A26" w:rsidRDefault="00941A26" w:rsidP="00941A26">
      <w:pPr>
        <w:pStyle w:val="Titre"/>
        <w:spacing w:before="120" w:after="0"/>
        <w:ind w:left="709"/>
        <w:rPr>
          <w:szCs w:val="56"/>
        </w:rPr>
      </w:pPr>
    </w:p>
    <w:p w14:paraId="1399C088" w14:textId="77777777" w:rsidR="003E7DEA" w:rsidRPr="00941A26" w:rsidRDefault="003E7DEA" w:rsidP="00941A26">
      <w:pPr>
        <w:pStyle w:val="Titre"/>
        <w:spacing w:before="120" w:after="0"/>
        <w:ind w:left="709"/>
        <w:rPr>
          <w:b w:val="0"/>
          <w:i/>
          <w:sz w:val="28"/>
        </w:rPr>
      </w:pPr>
      <w:r w:rsidRPr="00941A26">
        <w:rPr>
          <w:szCs w:val="56"/>
        </w:rPr>
        <w:t>CHAPITRE F</w:t>
      </w:r>
    </w:p>
    <w:p w14:paraId="0C7BDA0E" w14:textId="77777777" w:rsidR="00941A26" w:rsidRDefault="00941A26" w:rsidP="003E7DEA">
      <w:pPr>
        <w:pStyle w:val="Sous-titre"/>
        <w:spacing w:after="240"/>
        <w:rPr>
          <w:szCs w:val="56"/>
        </w:rPr>
      </w:pPr>
    </w:p>
    <w:p w14:paraId="06690ADB" w14:textId="77777777" w:rsidR="00941A26" w:rsidRDefault="00941A26" w:rsidP="003E7DEA">
      <w:pPr>
        <w:pStyle w:val="Sous-titre"/>
        <w:spacing w:after="240"/>
        <w:rPr>
          <w:szCs w:val="56"/>
        </w:rPr>
      </w:pPr>
    </w:p>
    <w:p w14:paraId="06D216C7" w14:textId="77777777" w:rsidR="003E7DEA" w:rsidRPr="00941A26" w:rsidRDefault="003E7DEA" w:rsidP="003E7DEA">
      <w:pPr>
        <w:pStyle w:val="Sous-titre"/>
        <w:spacing w:after="240"/>
        <w:rPr>
          <w:szCs w:val="56"/>
        </w:rPr>
      </w:pPr>
      <w:r w:rsidRPr="00941A26">
        <w:rPr>
          <w:szCs w:val="56"/>
        </w:rPr>
        <w:t>SOUS-FONDATIONS ET FONDATIONS</w:t>
      </w:r>
    </w:p>
    <w:p w14:paraId="44C09201" w14:textId="77777777" w:rsidR="003E7DEA" w:rsidRDefault="003E7DEA" w:rsidP="003E7DEA">
      <w:pPr>
        <w:jc w:val="center"/>
        <w:rPr>
          <w:b/>
          <w:sz w:val="56"/>
        </w:rPr>
      </w:pPr>
    </w:p>
    <w:p w14:paraId="2AAE15AB" w14:textId="77777777" w:rsidR="00A1531D" w:rsidRDefault="00A1531D" w:rsidP="003E7DEA">
      <w:pPr>
        <w:jc w:val="center"/>
        <w:rPr>
          <w:b/>
          <w:sz w:val="56"/>
        </w:rPr>
      </w:pPr>
    </w:p>
    <w:p w14:paraId="73820AC6" w14:textId="77777777" w:rsidR="003E7DEA" w:rsidRDefault="003E7DEA" w:rsidP="003E7DEA">
      <w:pPr>
        <w:jc w:val="center"/>
        <w:rPr>
          <w:b/>
          <w:sz w:val="56"/>
        </w:rPr>
      </w:pPr>
    </w:p>
    <w:p w14:paraId="5EE43CF9" w14:textId="77777777" w:rsidR="00AB5402" w:rsidRDefault="00AB5402" w:rsidP="003E7DEA">
      <w:pPr>
        <w:jc w:val="center"/>
        <w:rPr>
          <w:b/>
          <w:sz w:val="56"/>
        </w:rPr>
      </w:pPr>
    </w:p>
    <w:p w14:paraId="7503FDC9" w14:textId="77777777" w:rsidR="00AB5402" w:rsidRDefault="00AB5402" w:rsidP="003E7DEA">
      <w:pPr>
        <w:jc w:val="center"/>
        <w:rPr>
          <w:b/>
          <w:sz w:val="56"/>
        </w:rPr>
      </w:pPr>
    </w:p>
    <w:p w14:paraId="352C065A" w14:textId="7C68A2F6" w:rsidR="003E7DEA" w:rsidRDefault="003E7DEA" w:rsidP="003E7DEA">
      <w:pPr>
        <w:pStyle w:val="Edition"/>
      </w:pPr>
      <w:r>
        <w:t xml:space="preserve">Édition </w:t>
      </w:r>
      <w:r w:rsidR="00797726">
        <w:t>du 01/0</w:t>
      </w:r>
      <w:r w:rsidR="00E414C8">
        <w:t>1</w:t>
      </w:r>
      <w:r w:rsidRPr="00D9045B">
        <w:t>/20</w:t>
      </w:r>
      <w:r w:rsidR="00634A7A">
        <w:t>2</w:t>
      </w:r>
      <w:r w:rsidR="00AB7A1E">
        <w:t>4</w:t>
      </w:r>
    </w:p>
    <w:p w14:paraId="74FC67C2" w14:textId="77777777" w:rsidR="003E7DEA" w:rsidRDefault="003E7DEA" w:rsidP="003E7DEA">
      <w:pPr>
        <w:rPr>
          <w:i/>
        </w:rPr>
      </w:pPr>
    </w:p>
    <w:p w14:paraId="12257F1B" w14:textId="77777777" w:rsidR="00B72048" w:rsidRDefault="00B72048">
      <w:pPr>
        <w:sectPr w:rsidR="00B72048" w:rsidSect="00955DC6">
          <w:headerReference w:type="even" r:id="rId9"/>
          <w:headerReference w:type="default" r:id="rId10"/>
          <w:footerReference w:type="even" r:id="rId11"/>
          <w:footerReference w:type="default" r:id="rId12"/>
          <w:headerReference w:type="first" r:id="rId13"/>
          <w:footerReference w:type="first" r:id="rId14"/>
          <w:pgSz w:w="11907" w:h="16840" w:code="9"/>
          <w:pgMar w:top="1276" w:right="1418" w:bottom="1418" w:left="1418" w:header="426" w:footer="0" w:gutter="0"/>
          <w:pgNumType w:start="1"/>
          <w:cols w:space="720"/>
          <w:titlePg/>
          <w:docGrid w:linePitch="272"/>
        </w:sectPr>
      </w:pPr>
    </w:p>
    <w:p w14:paraId="4389EB93" w14:textId="77777777" w:rsidR="00B72048" w:rsidRDefault="00B72048">
      <w:pPr>
        <w:spacing w:after="480"/>
        <w:jc w:val="center"/>
        <w:rPr>
          <w:b/>
          <w:u w:val="single"/>
        </w:rPr>
      </w:pPr>
      <w:r>
        <w:rPr>
          <w:b/>
          <w:u w:val="single"/>
        </w:rPr>
        <w:lastRenderedPageBreak/>
        <w:t>TABLE DES MATIERES</w:t>
      </w:r>
    </w:p>
    <w:p w14:paraId="1D1F4C28" w14:textId="77777777" w:rsidR="00B72048" w:rsidRDefault="00B72048">
      <w:pPr>
        <w:tabs>
          <w:tab w:val="left" w:pos="964"/>
          <w:tab w:val="right" w:pos="9072"/>
        </w:tabs>
        <w:spacing w:after="120"/>
      </w:pPr>
      <w:r>
        <w:tab/>
      </w:r>
      <w:r>
        <w:tab/>
        <w:t>Pages</w:t>
      </w:r>
    </w:p>
    <w:bookmarkEnd w:id="0"/>
    <w:p w14:paraId="0BBC36B1" w14:textId="03017611" w:rsidR="00BB3654" w:rsidRDefault="001C48F6">
      <w:pPr>
        <w:pStyle w:val="TM1"/>
        <w:rPr>
          <w:rFonts w:asciiTheme="minorHAnsi" w:eastAsiaTheme="minorEastAsia" w:hAnsiTheme="minorHAnsi" w:cstheme="minorBidi"/>
          <w:b w:val="0"/>
          <w:caps w:val="0"/>
          <w:noProof/>
          <w:kern w:val="2"/>
          <w:sz w:val="22"/>
          <w:szCs w:val="22"/>
          <w:lang w:val="fr-BE"/>
          <w14:ligatures w14:val="standardContextual"/>
        </w:rPr>
      </w:pPr>
      <w:r>
        <w:fldChar w:fldCharType="begin"/>
      </w:r>
      <w:r w:rsidR="00B72048">
        <w:instrText xml:space="preserve"> TOC \o "1-2" </w:instrText>
      </w:r>
      <w:r>
        <w:fldChar w:fldCharType="separate"/>
      </w:r>
      <w:r w:rsidR="00BB3654">
        <w:rPr>
          <w:noProof/>
        </w:rPr>
        <w:t>F. 1. TRAVAUX préliminaires</w:t>
      </w:r>
      <w:r w:rsidR="00BB3654">
        <w:rPr>
          <w:noProof/>
        </w:rPr>
        <w:tab/>
      </w:r>
      <w:r w:rsidR="00BB3654">
        <w:rPr>
          <w:noProof/>
        </w:rPr>
        <w:fldChar w:fldCharType="begin"/>
      </w:r>
      <w:r w:rsidR="00BB3654">
        <w:rPr>
          <w:noProof/>
        </w:rPr>
        <w:instrText xml:space="preserve"> PAGEREF _Toc153954061 \h </w:instrText>
      </w:r>
      <w:r w:rsidR="00BB3654">
        <w:rPr>
          <w:noProof/>
        </w:rPr>
      </w:r>
      <w:r w:rsidR="00BB3654">
        <w:rPr>
          <w:noProof/>
        </w:rPr>
        <w:fldChar w:fldCharType="separate"/>
      </w:r>
      <w:r w:rsidR="000E2F11">
        <w:rPr>
          <w:noProof/>
        </w:rPr>
        <w:t>1</w:t>
      </w:r>
      <w:r w:rsidR="00BB3654">
        <w:rPr>
          <w:noProof/>
        </w:rPr>
        <w:fldChar w:fldCharType="end"/>
      </w:r>
    </w:p>
    <w:p w14:paraId="4E8ADB5F" w14:textId="2D618070" w:rsidR="00BB3654" w:rsidRDefault="00BB3654">
      <w:pPr>
        <w:pStyle w:val="TM1"/>
        <w:rPr>
          <w:rFonts w:asciiTheme="minorHAnsi" w:eastAsiaTheme="minorEastAsia" w:hAnsiTheme="minorHAnsi" w:cstheme="minorBidi"/>
          <w:b w:val="0"/>
          <w:caps w:val="0"/>
          <w:noProof/>
          <w:kern w:val="2"/>
          <w:sz w:val="22"/>
          <w:szCs w:val="22"/>
          <w:lang w:val="fr-BE"/>
          <w14:ligatures w14:val="standardContextual"/>
        </w:rPr>
      </w:pPr>
      <w:r>
        <w:rPr>
          <w:noProof/>
        </w:rPr>
        <w:t>F. 2. TRAVAUX préalables</w:t>
      </w:r>
      <w:r>
        <w:rPr>
          <w:noProof/>
        </w:rPr>
        <w:tab/>
      </w:r>
      <w:r>
        <w:rPr>
          <w:noProof/>
        </w:rPr>
        <w:fldChar w:fldCharType="begin"/>
      </w:r>
      <w:r>
        <w:rPr>
          <w:noProof/>
        </w:rPr>
        <w:instrText xml:space="preserve"> PAGEREF _Toc153954062 \h </w:instrText>
      </w:r>
      <w:r>
        <w:rPr>
          <w:noProof/>
        </w:rPr>
      </w:r>
      <w:r>
        <w:rPr>
          <w:noProof/>
        </w:rPr>
        <w:fldChar w:fldCharType="separate"/>
      </w:r>
      <w:r w:rsidR="000E2F11">
        <w:rPr>
          <w:noProof/>
        </w:rPr>
        <w:t>1</w:t>
      </w:r>
      <w:r>
        <w:rPr>
          <w:noProof/>
        </w:rPr>
        <w:fldChar w:fldCharType="end"/>
      </w:r>
    </w:p>
    <w:p w14:paraId="400EB8C2" w14:textId="770CF193"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2.1. Pose d’une géogrille ou d’un géotextile</w:t>
      </w:r>
      <w:r>
        <w:rPr>
          <w:noProof/>
        </w:rPr>
        <w:tab/>
      </w:r>
      <w:r>
        <w:rPr>
          <w:noProof/>
        </w:rPr>
        <w:fldChar w:fldCharType="begin"/>
      </w:r>
      <w:r>
        <w:rPr>
          <w:noProof/>
        </w:rPr>
        <w:instrText xml:space="preserve"> PAGEREF _Toc153954063 \h </w:instrText>
      </w:r>
      <w:r>
        <w:rPr>
          <w:noProof/>
        </w:rPr>
      </w:r>
      <w:r>
        <w:rPr>
          <w:noProof/>
        </w:rPr>
        <w:fldChar w:fldCharType="separate"/>
      </w:r>
      <w:r w:rsidR="000E2F11">
        <w:rPr>
          <w:noProof/>
        </w:rPr>
        <w:t>1</w:t>
      </w:r>
      <w:r>
        <w:rPr>
          <w:noProof/>
        </w:rPr>
        <w:fldChar w:fldCharType="end"/>
      </w:r>
    </w:p>
    <w:p w14:paraId="0FD2BDE0" w14:textId="000F0F49"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2.2. FOND DE COFFRE</w:t>
      </w:r>
      <w:r>
        <w:rPr>
          <w:noProof/>
        </w:rPr>
        <w:tab/>
      </w:r>
      <w:r>
        <w:rPr>
          <w:noProof/>
        </w:rPr>
        <w:fldChar w:fldCharType="begin"/>
      </w:r>
      <w:r>
        <w:rPr>
          <w:noProof/>
        </w:rPr>
        <w:instrText xml:space="preserve"> PAGEREF _Toc153954064 \h </w:instrText>
      </w:r>
      <w:r>
        <w:rPr>
          <w:noProof/>
        </w:rPr>
      </w:r>
      <w:r>
        <w:rPr>
          <w:noProof/>
        </w:rPr>
        <w:fldChar w:fldCharType="separate"/>
      </w:r>
      <w:r w:rsidR="000E2F11">
        <w:rPr>
          <w:noProof/>
        </w:rPr>
        <w:t>2</w:t>
      </w:r>
      <w:r>
        <w:rPr>
          <w:noProof/>
        </w:rPr>
        <w:fldChar w:fldCharType="end"/>
      </w:r>
    </w:p>
    <w:p w14:paraId="22CAF439" w14:textId="4D2685BC"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2.3. traitement DU FOND DE COFFRE au moyen d’un additif</w:t>
      </w:r>
      <w:r>
        <w:rPr>
          <w:noProof/>
        </w:rPr>
        <w:tab/>
      </w:r>
      <w:r>
        <w:rPr>
          <w:noProof/>
        </w:rPr>
        <w:fldChar w:fldCharType="begin"/>
      </w:r>
      <w:r>
        <w:rPr>
          <w:noProof/>
        </w:rPr>
        <w:instrText xml:space="preserve"> PAGEREF _Toc153954065 \h </w:instrText>
      </w:r>
      <w:r>
        <w:rPr>
          <w:noProof/>
        </w:rPr>
      </w:r>
      <w:r>
        <w:rPr>
          <w:noProof/>
        </w:rPr>
        <w:fldChar w:fldCharType="separate"/>
      </w:r>
      <w:r w:rsidR="000E2F11">
        <w:rPr>
          <w:noProof/>
        </w:rPr>
        <w:t>3</w:t>
      </w:r>
      <w:r>
        <w:rPr>
          <w:noProof/>
        </w:rPr>
        <w:fldChar w:fldCharType="end"/>
      </w:r>
    </w:p>
    <w:p w14:paraId="5F07EADF" w14:textId="50DEEDC5"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2.4. REMPLACEMENT DE SOLS IMPROPRES A CONSTITUER LE FOND DE COFFRE</w:t>
      </w:r>
      <w:r>
        <w:rPr>
          <w:noProof/>
        </w:rPr>
        <w:tab/>
      </w:r>
      <w:r>
        <w:rPr>
          <w:noProof/>
        </w:rPr>
        <w:fldChar w:fldCharType="begin"/>
      </w:r>
      <w:r>
        <w:rPr>
          <w:noProof/>
        </w:rPr>
        <w:instrText xml:space="preserve"> PAGEREF _Toc153954066 \h </w:instrText>
      </w:r>
      <w:r>
        <w:rPr>
          <w:noProof/>
        </w:rPr>
      </w:r>
      <w:r>
        <w:rPr>
          <w:noProof/>
        </w:rPr>
        <w:fldChar w:fldCharType="separate"/>
      </w:r>
      <w:r w:rsidR="000E2F11">
        <w:rPr>
          <w:noProof/>
        </w:rPr>
        <w:t>6</w:t>
      </w:r>
      <w:r>
        <w:rPr>
          <w:noProof/>
        </w:rPr>
        <w:fldChar w:fldCharType="end"/>
      </w:r>
    </w:p>
    <w:p w14:paraId="4DCA67BE" w14:textId="2CD805B8"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sidRPr="00973DF9">
        <w:rPr>
          <w:noProof/>
          <w:color w:val="FF0000"/>
        </w:rPr>
        <w:t>F. 2.5. RENFORCEMENT DU FOND DE COFFRE DE CHAUSSEE</w:t>
      </w:r>
      <w:r>
        <w:rPr>
          <w:noProof/>
        </w:rPr>
        <w:tab/>
      </w:r>
      <w:r>
        <w:rPr>
          <w:noProof/>
        </w:rPr>
        <w:fldChar w:fldCharType="begin"/>
      </w:r>
      <w:r>
        <w:rPr>
          <w:noProof/>
        </w:rPr>
        <w:instrText xml:space="preserve"> PAGEREF _Toc153954067 \h </w:instrText>
      </w:r>
      <w:r>
        <w:rPr>
          <w:noProof/>
        </w:rPr>
      </w:r>
      <w:r>
        <w:rPr>
          <w:noProof/>
        </w:rPr>
        <w:fldChar w:fldCharType="separate"/>
      </w:r>
      <w:r w:rsidR="000E2F11">
        <w:rPr>
          <w:noProof/>
        </w:rPr>
        <w:t>7</w:t>
      </w:r>
      <w:r>
        <w:rPr>
          <w:noProof/>
        </w:rPr>
        <w:fldChar w:fldCharType="end"/>
      </w:r>
    </w:p>
    <w:p w14:paraId="68FAD217" w14:textId="62EF2DFB" w:rsidR="00BB3654" w:rsidRDefault="00BB3654">
      <w:pPr>
        <w:pStyle w:val="TM1"/>
        <w:rPr>
          <w:rFonts w:asciiTheme="minorHAnsi" w:eastAsiaTheme="minorEastAsia" w:hAnsiTheme="minorHAnsi" w:cstheme="minorBidi"/>
          <w:b w:val="0"/>
          <w:caps w:val="0"/>
          <w:noProof/>
          <w:kern w:val="2"/>
          <w:sz w:val="22"/>
          <w:szCs w:val="22"/>
          <w:lang w:val="fr-BE"/>
          <w14:ligatures w14:val="standardContextual"/>
        </w:rPr>
      </w:pPr>
      <w:r>
        <w:rPr>
          <w:noProof/>
        </w:rPr>
        <w:t>F. 3. SOUS-FONDATIONS</w:t>
      </w:r>
      <w:r>
        <w:rPr>
          <w:noProof/>
        </w:rPr>
        <w:tab/>
      </w:r>
      <w:r>
        <w:rPr>
          <w:noProof/>
        </w:rPr>
        <w:fldChar w:fldCharType="begin"/>
      </w:r>
      <w:r>
        <w:rPr>
          <w:noProof/>
        </w:rPr>
        <w:instrText xml:space="preserve"> PAGEREF _Toc153954068 \h </w:instrText>
      </w:r>
      <w:r>
        <w:rPr>
          <w:noProof/>
        </w:rPr>
      </w:r>
      <w:r>
        <w:rPr>
          <w:noProof/>
        </w:rPr>
        <w:fldChar w:fldCharType="separate"/>
      </w:r>
      <w:r w:rsidR="000E2F11">
        <w:rPr>
          <w:noProof/>
        </w:rPr>
        <w:t>9</w:t>
      </w:r>
      <w:r>
        <w:rPr>
          <w:noProof/>
        </w:rPr>
        <w:fldChar w:fldCharType="end"/>
      </w:r>
    </w:p>
    <w:p w14:paraId="795AB609" w14:textId="512CAF8A"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3.1. DESCRIPTION</w:t>
      </w:r>
      <w:r>
        <w:rPr>
          <w:noProof/>
        </w:rPr>
        <w:tab/>
      </w:r>
      <w:r>
        <w:rPr>
          <w:noProof/>
        </w:rPr>
        <w:fldChar w:fldCharType="begin"/>
      </w:r>
      <w:r>
        <w:rPr>
          <w:noProof/>
        </w:rPr>
        <w:instrText xml:space="preserve"> PAGEREF _Toc153954069 \h </w:instrText>
      </w:r>
      <w:r>
        <w:rPr>
          <w:noProof/>
        </w:rPr>
      </w:r>
      <w:r>
        <w:rPr>
          <w:noProof/>
        </w:rPr>
        <w:fldChar w:fldCharType="separate"/>
      </w:r>
      <w:r w:rsidR="000E2F11">
        <w:rPr>
          <w:noProof/>
        </w:rPr>
        <w:t>9</w:t>
      </w:r>
      <w:r>
        <w:rPr>
          <w:noProof/>
        </w:rPr>
        <w:fldChar w:fldCharType="end"/>
      </w:r>
    </w:p>
    <w:p w14:paraId="280676E0" w14:textId="3981E1D7"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3.2. CLAUSES TECHNIQUES</w:t>
      </w:r>
      <w:r>
        <w:rPr>
          <w:noProof/>
        </w:rPr>
        <w:tab/>
      </w:r>
      <w:r>
        <w:rPr>
          <w:noProof/>
        </w:rPr>
        <w:fldChar w:fldCharType="begin"/>
      </w:r>
      <w:r>
        <w:rPr>
          <w:noProof/>
        </w:rPr>
        <w:instrText xml:space="preserve"> PAGEREF _Toc153954070 \h </w:instrText>
      </w:r>
      <w:r>
        <w:rPr>
          <w:noProof/>
        </w:rPr>
      </w:r>
      <w:r>
        <w:rPr>
          <w:noProof/>
        </w:rPr>
        <w:fldChar w:fldCharType="separate"/>
      </w:r>
      <w:r w:rsidR="000E2F11">
        <w:rPr>
          <w:noProof/>
        </w:rPr>
        <w:t>10</w:t>
      </w:r>
      <w:r>
        <w:rPr>
          <w:noProof/>
        </w:rPr>
        <w:fldChar w:fldCharType="end"/>
      </w:r>
    </w:p>
    <w:p w14:paraId="1B0B2FBE" w14:textId="109514F9"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3.3. Mise en service</w:t>
      </w:r>
      <w:r>
        <w:rPr>
          <w:noProof/>
        </w:rPr>
        <w:tab/>
      </w:r>
      <w:r>
        <w:rPr>
          <w:noProof/>
        </w:rPr>
        <w:fldChar w:fldCharType="begin"/>
      </w:r>
      <w:r>
        <w:rPr>
          <w:noProof/>
        </w:rPr>
        <w:instrText xml:space="preserve"> PAGEREF _Toc153954071 \h </w:instrText>
      </w:r>
      <w:r>
        <w:rPr>
          <w:noProof/>
        </w:rPr>
      </w:r>
      <w:r>
        <w:rPr>
          <w:noProof/>
        </w:rPr>
        <w:fldChar w:fldCharType="separate"/>
      </w:r>
      <w:r w:rsidR="000E2F11">
        <w:rPr>
          <w:noProof/>
        </w:rPr>
        <w:t>12</w:t>
      </w:r>
      <w:r>
        <w:rPr>
          <w:noProof/>
        </w:rPr>
        <w:fldChar w:fldCharType="end"/>
      </w:r>
    </w:p>
    <w:p w14:paraId="173340A0" w14:textId="6BB51570"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3.4. Vérifications</w:t>
      </w:r>
      <w:r>
        <w:rPr>
          <w:noProof/>
        </w:rPr>
        <w:tab/>
      </w:r>
      <w:r>
        <w:rPr>
          <w:noProof/>
        </w:rPr>
        <w:fldChar w:fldCharType="begin"/>
      </w:r>
      <w:r>
        <w:rPr>
          <w:noProof/>
        </w:rPr>
        <w:instrText xml:space="preserve"> PAGEREF _Toc153954072 \h </w:instrText>
      </w:r>
      <w:r>
        <w:rPr>
          <w:noProof/>
        </w:rPr>
      </w:r>
      <w:r>
        <w:rPr>
          <w:noProof/>
        </w:rPr>
        <w:fldChar w:fldCharType="separate"/>
      </w:r>
      <w:r w:rsidR="000E2F11">
        <w:rPr>
          <w:noProof/>
        </w:rPr>
        <w:t>12</w:t>
      </w:r>
      <w:r>
        <w:rPr>
          <w:noProof/>
        </w:rPr>
        <w:fldChar w:fldCharType="end"/>
      </w:r>
    </w:p>
    <w:p w14:paraId="2443013C" w14:textId="4D6AA10F"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3.5. PAIEMENT</w:t>
      </w:r>
      <w:r>
        <w:rPr>
          <w:noProof/>
        </w:rPr>
        <w:tab/>
      </w:r>
      <w:r>
        <w:rPr>
          <w:noProof/>
        </w:rPr>
        <w:fldChar w:fldCharType="begin"/>
      </w:r>
      <w:r>
        <w:rPr>
          <w:noProof/>
        </w:rPr>
        <w:instrText xml:space="preserve"> PAGEREF _Toc153954073 \h </w:instrText>
      </w:r>
      <w:r>
        <w:rPr>
          <w:noProof/>
        </w:rPr>
      </w:r>
      <w:r>
        <w:rPr>
          <w:noProof/>
        </w:rPr>
        <w:fldChar w:fldCharType="separate"/>
      </w:r>
      <w:r w:rsidR="000E2F11">
        <w:rPr>
          <w:noProof/>
        </w:rPr>
        <w:t>14</w:t>
      </w:r>
      <w:r>
        <w:rPr>
          <w:noProof/>
        </w:rPr>
        <w:fldChar w:fldCharType="end"/>
      </w:r>
    </w:p>
    <w:p w14:paraId="39931CBC" w14:textId="4C6117C1" w:rsidR="00BB3654" w:rsidRDefault="00BB3654">
      <w:pPr>
        <w:pStyle w:val="TM1"/>
        <w:rPr>
          <w:rFonts w:asciiTheme="minorHAnsi" w:eastAsiaTheme="minorEastAsia" w:hAnsiTheme="minorHAnsi" w:cstheme="minorBidi"/>
          <w:b w:val="0"/>
          <w:caps w:val="0"/>
          <w:noProof/>
          <w:kern w:val="2"/>
          <w:sz w:val="22"/>
          <w:szCs w:val="22"/>
          <w:lang w:val="fr-BE"/>
          <w14:ligatures w14:val="standardContextual"/>
        </w:rPr>
      </w:pPr>
      <w:r>
        <w:rPr>
          <w:noProof/>
        </w:rPr>
        <w:t>F. 4. FONDATIONS</w:t>
      </w:r>
      <w:r>
        <w:rPr>
          <w:noProof/>
        </w:rPr>
        <w:tab/>
      </w:r>
      <w:r>
        <w:rPr>
          <w:noProof/>
        </w:rPr>
        <w:fldChar w:fldCharType="begin"/>
      </w:r>
      <w:r>
        <w:rPr>
          <w:noProof/>
        </w:rPr>
        <w:instrText xml:space="preserve"> PAGEREF _Toc153954074 \h </w:instrText>
      </w:r>
      <w:r>
        <w:rPr>
          <w:noProof/>
        </w:rPr>
      </w:r>
      <w:r>
        <w:rPr>
          <w:noProof/>
        </w:rPr>
        <w:fldChar w:fldCharType="separate"/>
      </w:r>
      <w:r w:rsidR="000E2F11">
        <w:rPr>
          <w:noProof/>
        </w:rPr>
        <w:t>15</w:t>
      </w:r>
      <w:r>
        <w:rPr>
          <w:noProof/>
        </w:rPr>
        <w:fldChar w:fldCharType="end"/>
      </w:r>
    </w:p>
    <w:p w14:paraId="5BC22C24" w14:textId="7D675013"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4.1. TRAVAUX préalables: REPROFILAGE ET COMPACTAGE D'UNE SOUS-FONDATION OU d’une FONDATION PREEXISTANTE</w:t>
      </w:r>
      <w:r>
        <w:rPr>
          <w:noProof/>
        </w:rPr>
        <w:tab/>
      </w:r>
      <w:r>
        <w:rPr>
          <w:noProof/>
        </w:rPr>
        <w:fldChar w:fldCharType="begin"/>
      </w:r>
      <w:r>
        <w:rPr>
          <w:noProof/>
        </w:rPr>
        <w:instrText xml:space="preserve"> PAGEREF _Toc153954075 \h </w:instrText>
      </w:r>
      <w:r>
        <w:rPr>
          <w:noProof/>
        </w:rPr>
      </w:r>
      <w:r>
        <w:rPr>
          <w:noProof/>
        </w:rPr>
        <w:fldChar w:fldCharType="separate"/>
      </w:r>
      <w:r w:rsidR="000E2F11">
        <w:rPr>
          <w:noProof/>
        </w:rPr>
        <w:t>15</w:t>
      </w:r>
      <w:r>
        <w:rPr>
          <w:noProof/>
        </w:rPr>
        <w:fldChar w:fldCharType="end"/>
      </w:r>
    </w:p>
    <w:p w14:paraId="432444BC" w14:textId="354DAD1B"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4.2. FONDATION EN EMPIERREMENT</w:t>
      </w:r>
      <w:r>
        <w:rPr>
          <w:noProof/>
        </w:rPr>
        <w:tab/>
      </w:r>
      <w:r>
        <w:rPr>
          <w:noProof/>
        </w:rPr>
        <w:fldChar w:fldCharType="begin"/>
      </w:r>
      <w:r>
        <w:rPr>
          <w:noProof/>
        </w:rPr>
        <w:instrText xml:space="preserve"> PAGEREF _Toc153954076 \h </w:instrText>
      </w:r>
      <w:r>
        <w:rPr>
          <w:noProof/>
        </w:rPr>
      </w:r>
      <w:r>
        <w:rPr>
          <w:noProof/>
        </w:rPr>
        <w:fldChar w:fldCharType="separate"/>
      </w:r>
      <w:r w:rsidR="000E2F11">
        <w:rPr>
          <w:noProof/>
        </w:rPr>
        <w:t>15</w:t>
      </w:r>
      <w:r>
        <w:rPr>
          <w:noProof/>
        </w:rPr>
        <w:fldChar w:fldCharType="end"/>
      </w:r>
    </w:p>
    <w:p w14:paraId="616DAA19" w14:textId="384D345B"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4.3. FONDATION EN SABLE-CIMENT</w:t>
      </w:r>
      <w:r>
        <w:rPr>
          <w:noProof/>
        </w:rPr>
        <w:tab/>
      </w:r>
      <w:r>
        <w:rPr>
          <w:noProof/>
        </w:rPr>
        <w:fldChar w:fldCharType="begin"/>
      </w:r>
      <w:r>
        <w:rPr>
          <w:noProof/>
        </w:rPr>
        <w:instrText xml:space="preserve"> PAGEREF _Toc153954077 \h </w:instrText>
      </w:r>
      <w:r>
        <w:rPr>
          <w:noProof/>
        </w:rPr>
      </w:r>
      <w:r>
        <w:rPr>
          <w:noProof/>
        </w:rPr>
        <w:fldChar w:fldCharType="separate"/>
      </w:r>
      <w:r w:rsidR="000E2F11">
        <w:rPr>
          <w:noProof/>
        </w:rPr>
        <w:t>20</w:t>
      </w:r>
      <w:r>
        <w:rPr>
          <w:noProof/>
        </w:rPr>
        <w:fldChar w:fldCharType="end"/>
      </w:r>
    </w:p>
    <w:p w14:paraId="47237E10" w14:textId="62212A42"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4.4. FONDATION EN SABLE-LAITIER</w:t>
      </w:r>
      <w:r>
        <w:rPr>
          <w:noProof/>
        </w:rPr>
        <w:tab/>
      </w:r>
      <w:r>
        <w:rPr>
          <w:noProof/>
        </w:rPr>
        <w:fldChar w:fldCharType="begin"/>
      </w:r>
      <w:r>
        <w:rPr>
          <w:noProof/>
        </w:rPr>
        <w:instrText xml:space="preserve"> PAGEREF _Toc153954078 \h </w:instrText>
      </w:r>
      <w:r>
        <w:rPr>
          <w:noProof/>
        </w:rPr>
      </w:r>
      <w:r>
        <w:rPr>
          <w:noProof/>
        </w:rPr>
        <w:fldChar w:fldCharType="separate"/>
      </w:r>
      <w:r w:rsidR="000E2F11">
        <w:rPr>
          <w:noProof/>
        </w:rPr>
        <w:t>25</w:t>
      </w:r>
      <w:r>
        <w:rPr>
          <w:noProof/>
        </w:rPr>
        <w:fldChar w:fldCharType="end"/>
      </w:r>
    </w:p>
    <w:p w14:paraId="37A804C1" w14:textId="35684E79"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4.5. FONDATION EN BETON MAIGRE</w:t>
      </w:r>
      <w:r>
        <w:rPr>
          <w:noProof/>
        </w:rPr>
        <w:tab/>
      </w:r>
      <w:r>
        <w:rPr>
          <w:noProof/>
        </w:rPr>
        <w:fldChar w:fldCharType="begin"/>
      </w:r>
      <w:r>
        <w:rPr>
          <w:noProof/>
        </w:rPr>
        <w:instrText xml:space="preserve"> PAGEREF _Toc153954079 \h </w:instrText>
      </w:r>
      <w:r>
        <w:rPr>
          <w:noProof/>
        </w:rPr>
      </w:r>
      <w:r>
        <w:rPr>
          <w:noProof/>
        </w:rPr>
        <w:fldChar w:fldCharType="separate"/>
      </w:r>
      <w:r w:rsidR="000E2F11">
        <w:rPr>
          <w:noProof/>
        </w:rPr>
        <w:t>26</w:t>
      </w:r>
      <w:r>
        <w:rPr>
          <w:noProof/>
        </w:rPr>
        <w:fldChar w:fldCharType="end"/>
      </w:r>
    </w:p>
    <w:p w14:paraId="43CB2AE4" w14:textId="2D867AAF"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4.6. FONDATION EN BETON MAIGRE POREUX</w:t>
      </w:r>
      <w:r>
        <w:rPr>
          <w:noProof/>
        </w:rPr>
        <w:tab/>
      </w:r>
      <w:r>
        <w:rPr>
          <w:noProof/>
        </w:rPr>
        <w:fldChar w:fldCharType="begin"/>
      </w:r>
      <w:r>
        <w:rPr>
          <w:noProof/>
        </w:rPr>
        <w:instrText xml:space="preserve"> PAGEREF _Toc153954080 \h </w:instrText>
      </w:r>
      <w:r>
        <w:rPr>
          <w:noProof/>
        </w:rPr>
      </w:r>
      <w:r>
        <w:rPr>
          <w:noProof/>
        </w:rPr>
        <w:fldChar w:fldCharType="separate"/>
      </w:r>
      <w:r w:rsidR="000E2F11">
        <w:rPr>
          <w:noProof/>
        </w:rPr>
        <w:t>30</w:t>
      </w:r>
      <w:r>
        <w:rPr>
          <w:noProof/>
        </w:rPr>
        <w:fldChar w:fldCharType="end"/>
      </w:r>
    </w:p>
    <w:p w14:paraId="6439514E" w14:textId="509D72A1"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4.7. FONDATION EN BETON SEC COMPACTE (BSC)</w:t>
      </w:r>
      <w:r>
        <w:rPr>
          <w:noProof/>
        </w:rPr>
        <w:tab/>
      </w:r>
      <w:r>
        <w:rPr>
          <w:noProof/>
        </w:rPr>
        <w:fldChar w:fldCharType="begin"/>
      </w:r>
      <w:r>
        <w:rPr>
          <w:noProof/>
        </w:rPr>
        <w:instrText xml:space="preserve"> PAGEREF _Toc153954081 \h </w:instrText>
      </w:r>
      <w:r>
        <w:rPr>
          <w:noProof/>
        </w:rPr>
      </w:r>
      <w:r>
        <w:rPr>
          <w:noProof/>
        </w:rPr>
        <w:fldChar w:fldCharType="separate"/>
      </w:r>
      <w:r w:rsidR="000E2F11">
        <w:rPr>
          <w:noProof/>
        </w:rPr>
        <w:t>32</w:t>
      </w:r>
      <w:r>
        <w:rPr>
          <w:noProof/>
        </w:rPr>
        <w:fldChar w:fldCharType="end"/>
      </w:r>
    </w:p>
    <w:p w14:paraId="05F10D6F" w14:textId="0C587196"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4.8. RETRAITEMENT DE CHAUSSEES EXISTANTES AU MOYEN DE CIMENT</w:t>
      </w:r>
      <w:r>
        <w:rPr>
          <w:noProof/>
        </w:rPr>
        <w:tab/>
      </w:r>
      <w:r>
        <w:rPr>
          <w:noProof/>
        </w:rPr>
        <w:fldChar w:fldCharType="begin"/>
      </w:r>
      <w:r>
        <w:rPr>
          <w:noProof/>
        </w:rPr>
        <w:instrText xml:space="preserve"> PAGEREF _Toc153954082 \h </w:instrText>
      </w:r>
      <w:r>
        <w:rPr>
          <w:noProof/>
        </w:rPr>
      </w:r>
      <w:r>
        <w:rPr>
          <w:noProof/>
        </w:rPr>
        <w:fldChar w:fldCharType="separate"/>
      </w:r>
      <w:r w:rsidR="000E2F11">
        <w:rPr>
          <w:noProof/>
        </w:rPr>
        <w:t>35</w:t>
      </w:r>
      <w:r>
        <w:rPr>
          <w:noProof/>
        </w:rPr>
        <w:fldChar w:fldCharType="end"/>
      </w:r>
    </w:p>
    <w:p w14:paraId="0B9D049D" w14:textId="7C8D81DD"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4.9. Fondations en produits de scalpage traités</w:t>
      </w:r>
      <w:r>
        <w:rPr>
          <w:noProof/>
        </w:rPr>
        <w:tab/>
      </w:r>
      <w:r>
        <w:rPr>
          <w:noProof/>
        </w:rPr>
        <w:fldChar w:fldCharType="begin"/>
      </w:r>
      <w:r>
        <w:rPr>
          <w:noProof/>
        </w:rPr>
        <w:instrText xml:space="preserve"> PAGEREF _Toc153954083 \h </w:instrText>
      </w:r>
      <w:r>
        <w:rPr>
          <w:noProof/>
        </w:rPr>
      </w:r>
      <w:r>
        <w:rPr>
          <w:noProof/>
        </w:rPr>
        <w:fldChar w:fldCharType="separate"/>
      </w:r>
      <w:r w:rsidR="000E2F11">
        <w:rPr>
          <w:noProof/>
        </w:rPr>
        <w:t>40</w:t>
      </w:r>
      <w:r>
        <w:rPr>
          <w:noProof/>
        </w:rPr>
        <w:fldChar w:fldCharType="end"/>
      </w:r>
    </w:p>
    <w:p w14:paraId="21C6B1BC" w14:textId="5646F52C" w:rsidR="00BB3654" w:rsidRDefault="00BB3654">
      <w:pPr>
        <w:pStyle w:val="TM2"/>
        <w:rPr>
          <w:rFonts w:asciiTheme="minorHAnsi" w:eastAsiaTheme="minorEastAsia" w:hAnsiTheme="minorHAnsi" w:cstheme="minorBidi"/>
          <w:caps w:val="0"/>
          <w:noProof/>
          <w:kern w:val="2"/>
          <w:sz w:val="22"/>
          <w:szCs w:val="22"/>
          <w:lang w:val="fr-BE"/>
          <w14:ligatures w14:val="standardContextual"/>
        </w:rPr>
      </w:pPr>
      <w:r>
        <w:rPr>
          <w:noProof/>
        </w:rPr>
        <w:t>F. 4.10. FONDATION EN GRAVE-BITUME</w:t>
      </w:r>
      <w:r>
        <w:rPr>
          <w:noProof/>
        </w:rPr>
        <w:tab/>
      </w:r>
      <w:r>
        <w:rPr>
          <w:noProof/>
        </w:rPr>
        <w:fldChar w:fldCharType="begin"/>
      </w:r>
      <w:r>
        <w:rPr>
          <w:noProof/>
        </w:rPr>
        <w:instrText xml:space="preserve"> PAGEREF _Toc153954084 \h </w:instrText>
      </w:r>
      <w:r>
        <w:rPr>
          <w:noProof/>
        </w:rPr>
      </w:r>
      <w:r>
        <w:rPr>
          <w:noProof/>
        </w:rPr>
        <w:fldChar w:fldCharType="separate"/>
      </w:r>
      <w:r w:rsidR="000E2F11">
        <w:rPr>
          <w:noProof/>
        </w:rPr>
        <w:t>42</w:t>
      </w:r>
      <w:r>
        <w:rPr>
          <w:noProof/>
        </w:rPr>
        <w:fldChar w:fldCharType="end"/>
      </w:r>
    </w:p>
    <w:p w14:paraId="402621CD" w14:textId="5E9D43B3" w:rsidR="00B72048" w:rsidRDefault="001C48F6">
      <w:pPr>
        <w:pStyle w:val="Titre1"/>
        <w:tabs>
          <w:tab w:val="left" w:pos="9355"/>
        </w:tabs>
        <w:rPr>
          <w:sz w:val="20"/>
        </w:rPr>
        <w:sectPr w:rsidR="00B72048" w:rsidSect="00AB5402">
          <w:footerReference w:type="default" r:id="rId15"/>
          <w:pgSz w:w="11907" w:h="16840" w:code="9"/>
          <w:pgMar w:top="1132" w:right="1134" w:bottom="1418" w:left="1418" w:header="567" w:footer="1134" w:gutter="0"/>
          <w:pgNumType w:start="1"/>
          <w:cols w:space="720"/>
        </w:sectPr>
      </w:pPr>
      <w:r>
        <w:rPr>
          <w:sz w:val="20"/>
        </w:rPr>
        <w:fldChar w:fldCharType="end"/>
      </w:r>
    </w:p>
    <w:p w14:paraId="11EB8427" w14:textId="77777777" w:rsidR="00B72048" w:rsidRDefault="00B72048">
      <w:pPr>
        <w:pStyle w:val="Titre1"/>
      </w:pPr>
      <w:bookmarkStart w:id="2" w:name="_Toc227740910"/>
      <w:bookmarkStart w:id="3" w:name="_Toc153954061"/>
      <w:bookmarkEnd w:id="1"/>
      <w:r>
        <w:lastRenderedPageBreak/>
        <w:t>F. 1. TRAVAUX préliminaires</w:t>
      </w:r>
      <w:bookmarkEnd w:id="2"/>
      <w:bookmarkEnd w:id="3"/>
    </w:p>
    <w:p w14:paraId="13397502" w14:textId="77777777" w:rsidR="00B72048" w:rsidRDefault="00B72048"/>
    <w:p w14:paraId="1E4A80FB" w14:textId="77777777" w:rsidR="00B72048" w:rsidRDefault="00B72048">
      <w:r>
        <w:t xml:space="preserve">Préalablement à la mise en œuvre d'un géotextile ou de la sous-fondation, toute irrégularité du fond du coffre qui dépasse les tolérances admises au </w:t>
      </w:r>
      <w:r>
        <w:rPr>
          <w:color w:val="0000FF"/>
        </w:rPr>
        <w:t>E. 3.3.3</w:t>
      </w:r>
      <w:r>
        <w:t xml:space="preserve"> est nivelée et recompactée. </w:t>
      </w:r>
    </w:p>
    <w:p w14:paraId="2B42D9F4" w14:textId="77777777" w:rsidR="00B72048" w:rsidRDefault="00B72048">
      <w:r>
        <w:t>Une estimation de la portance du fond de coffre peut être réalisée par le passage d’un essieu de minimum 11 tonnes.</w:t>
      </w:r>
    </w:p>
    <w:p w14:paraId="3EB02508" w14:textId="77777777" w:rsidR="00B72048" w:rsidRDefault="00B72048">
      <w:r>
        <w:t xml:space="preserve">En cas de déformation visible, la portance du fond de coffre est contrôlée conformément au </w:t>
      </w:r>
      <w:r>
        <w:rPr>
          <w:color w:val="0000FF"/>
        </w:rPr>
        <w:t>E. 3.3.3.1</w:t>
      </w:r>
      <w:r>
        <w:t>.</w:t>
      </w:r>
    </w:p>
    <w:p w14:paraId="06897103" w14:textId="77777777" w:rsidR="00B72048" w:rsidRDefault="00B72048">
      <w:r>
        <w:t>Le fond de coffre est débarrassé de toute trace d'eau stagnante et de matériaux indésirables.</w:t>
      </w:r>
    </w:p>
    <w:p w14:paraId="61C1300B" w14:textId="77777777" w:rsidR="00B72048" w:rsidRDefault="00B72048"/>
    <w:p w14:paraId="4B5CF96D" w14:textId="77777777" w:rsidR="00B72048" w:rsidRDefault="00B72048">
      <w:r>
        <w:t>Ces opérations constituent une charge d'entreprise.</w:t>
      </w:r>
    </w:p>
    <w:p w14:paraId="48D9A5DC" w14:textId="77777777" w:rsidR="00B72048" w:rsidRDefault="00B72048"/>
    <w:p w14:paraId="60BCCBE7" w14:textId="77777777" w:rsidR="00B72048" w:rsidRDefault="00B72048"/>
    <w:p w14:paraId="45E734BC" w14:textId="77777777" w:rsidR="00B72048" w:rsidRDefault="00B72048"/>
    <w:p w14:paraId="51DEE5A4" w14:textId="77777777" w:rsidR="00B72048" w:rsidRDefault="00B72048">
      <w:pPr>
        <w:pStyle w:val="Titre1"/>
      </w:pPr>
      <w:bookmarkStart w:id="4" w:name="_Toc227740911"/>
      <w:bookmarkStart w:id="5" w:name="_Toc153954062"/>
      <w:r>
        <w:t>F. 2. TRAVAUX préalables</w:t>
      </w:r>
      <w:bookmarkEnd w:id="4"/>
      <w:bookmarkEnd w:id="5"/>
    </w:p>
    <w:p w14:paraId="6F1C9A25" w14:textId="77777777" w:rsidR="00B72048" w:rsidRDefault="00B72048"/>
    <w:p w14:paraId="375267EA" w14:textId="77777777" w:rsidR="00B72048" w:rsidRDefault="00B72048">
      <w:r>
        <w:t>Les travaux préalables peuvent comprendre les travaux suivants:</w:t>
      </w:r>
    </w:p>
    <w:p w14:paraId="6F695A31" w14:textId="26130002" w:rsidR="00B72048" w:rsidRDefault="00B72048">
      <w:pPr>
        <w:pStyle w:val="Puces1"/>
      </w:pPr>
      <w:r>
        <w:t>la pose d’un géotextile de protection (anticontaminant) (</w:t>
      </w:r>
      <w:r>
        <w:rPr>
          <w:color w:val="0000FF"/>
        </w:rPr>
        <w:t>F. 2.1.1</w:t>
      </w:r>
      <w:r w:rsidR="00A952B5">
        <w:rPr>
          <w:color w:val="0000FF"/>
        </w:rPr>
        <w:t>.</w:t>
      </w:r>
      <w:r>
        <w:t>)</w:t>
      </w:r>
    </w:p>
    <w:p w14:paraId="37B5F001" w14:textId="41F42092" w:rsidR="00B72048" w:rsidRDefault="00B72048">
      <w:pPr>
        <w:pStyle w:val="Puces1"/>
      </w:pPr>
      <w:r>
        <w:t>la pose d'une géogrille de renforcement (</w:t>
      </w:r>
      <w:r>
        <w:rPr>
          <w:color w:val="0000FF"/>
        </w:rPr>
        <w:t>F. 2.1</w:t>
      </w:r>
      <w:r>
        <w:t>.</w:t>
      </w:r>
      <w:r>
        <w:rPr>
          <w:color w:val="0000FF"/>
        </w:rPr>
        <w:t>2</w:t>
      </w:r>
      <w:r w:rsidR="00A952B5">
        <w:rPr>
          <w:color w:val="0000FF"/>
        </w:rPr>
        <w:t>.</w:t>
      </w:r>
      <w:r>
        <w:t>)</w:t>
      </w:r>
    </w:p>
    <w:p w14:paraId="59C526E9" w14:textId="4D9264B1" w:rsidR="00B72048" w:rsidRDefault="00B72048">
      <w:pPr>
        <w:pStyle w:val="Puces1"/>
      </w:pPr>
      <w:r>
        <w:t>le compactage du fond de coffre (</w:t>
      </w:r>
      <w:r>
        <w:rPr>
          <w:color w:val="0000FF"/>
        </w:rPr>
        <w:t>F. 2.2</w:t>
      </w:r>
      <w:r w:rsidR="00A952B5">
        <w:rPr>
          <w:color w:val="0000FF"/>
        </w:rPr>
        <w:t>.</w:t>
      </w:r>
      <w:r>
        <w:t>)</w:t>
      </w:r>
    </w:p>
    <w:p w14:paraId="7B729C98" w14:textId="042DCA79" w:rsidR="00B72048" w:rsidRDefault="00B72048">
      <w:pPr>
        <w:pStyle w:val="Puces1"/>
      </w:pPr>
      <w:r>
        <w:t>le traitement du fond de coffre au moyen d’un additif (</w:t>
      </w:r>
      <w:r>
        <w:rPr>
          <w:color w:val="0000FF"/>
        </w:rPr>
        <w:t>F. 2.3</w:t>
      </w:r>
      <w:r w:rsidR="00A952B5">
        <w:rPr>
          <w:color w:val="0000FF"/>
        </w:rPr>
        <w:t>.</w:t>
      </w:r>
      <w:r>
        <w:t>)</w:t>
      </w:r>
    </w:p>
    <w:p w14:paraId="76EE7F42" w14:textId="70E17014" w:rsidR="00B72048" w:rsidRDefault="00B72048">
      <w:pPr>
        <w:pStyle w:val="Puces1"/>
      </w:pPr>
      <w:r>
        <w:t>le remplacement de terrains impropres à constituer le fond de coffre (</w:t>
      </w:r>
      <w:r>
        <w:rPr>
          <w:color w:val="0000FF"/>
        </w:rPr>
        <w:t>F. 2.4</w:t>
      </w:r>
      <w:r w:rsidR="00A952B5">
        <w:rPr>
          <w:color w:val="0000FF"/>
        </w:rPr>
        <w:t>.</w:t>
      </w:r>
      <w:r>
        <w:t>).</w:t>
      </w:r>
    </w:p>
    <w:p w14:paraId="3694F38C" w14:textId="77777777" w:rsidR="00B72048" w:rsidRDefault="00B72048"/>
    <w:p w14:paraId="0B502358" w14:textId="77777777" w:rsidR="00B72048" w:rsidRDefault="00B72048"/>
    <w:p w14:paraId="1C68A683" w14:textId="77777777" w:rsidR="00B72048" w:rsidRDefault="00B72048"/>
    <w:p w14:paraId="75C8A443" w14:textId="77777777" w:rsidR="00B72048" w:rsidRDefault="00B72048">
      <w:pPr>
        <w:pStyle w:val="Titre2"/>
      </w:pPr>
      <w:bookmarkStart w:id="6" w:name="_Toc153954063"/>
      <w:r>
        <w:t>F. 2.1. Pose d’une géogrille ou d’un géotextile</w:t>
      </w:r>
      <w:bookmarkEnd w:id="6"/>
    </w:p>
    <w:p w14:paraId="2D5292C8" w14:textId="77777777" w:rsidR="00B72048" w:rsidRDefault="00B72048"/>
    <w:p w14:paraId="53D5C09F" w14:textId="77777777" w:rsidR="00B72048" w:rsidRDefault="00B72048">
      <w:pPr>
        <w:pStyle w:val="Titre3"/>
        <w:rPr>
          <w:caps w:val="0"/>
        </w:rPr>
      </w:pPr>
      <w:bookmarkStart w:id="7" w:name="_Toc227740912"/>
      <w:r>
        <w:t>F. 2.1.1. POSE D'UN GEOTEXTILE ANTICONTAMINANT</w:t>
      </w:r>
      <w:bookmarkEnd w:id="7"/>
    </w:p>
    <w:p w14:paraId="4A4B75EB" w14:textId="77777777" w:rsidR="00B72048" w:rsidRDefault="00B72048"/>
    <w:p w14:paraId="4BF79043" w14:textId="77777777" w:rsidR="00B72048" w:rsidRDefault="00B72048">
      <w:pPr>
        <w:pStyle w:val="Titre4"/>
      </w:pPr>
      <w:r>
        <w:t>F. 2.1.1.1. DESCRIPTION</w:t>
      </w:r>
    </w:p>
    <w:p w14:paraId="736636A6" w14:textId="77777777" w:rsidR="00B72048" w:rsidRDefault="00B72048"/>
    <w:p w14:paraId="334B761E" w14:textId="77777777" w:rsidR="00B72048" w:rsidRDefault="00B72048">
      <w:r>
        <w:t>La pose d’un géotextile anticontaminant avant la mise en œuvre de la sous-fondation a pour but d’éviter la remontée d’éléments fins dans la sous-fondation, de séparer les couches et de garantir une filtration.</w:t>
      </w:r>
    </w:p>
    <w:p w14:paraId="70FF2175" w14:textId="77777777" w:rsidR="00B72048" w:rsidRDefault="00B72048"/>
    <w:p w14:paraId="06B36710" w14:textId="77777777" w:rsidR="00B72048" w:rsidRDefault="00B72048">
      <w:pPr>
        <w:pStyle w:val="Titre4"/>
      </w:pPr>
      <w:r>
        <w:t>F. 2.1.1.2. Clauses techniques</w:t>
      </w:r>
    </w:p>
    <w:p w14:paraId="2B859779" w14:textId="77777777" w:rsidR="00B72048" w:rsidRDefault="00B72048"/>
    <w:p w14:paraId="3F10BB73" w14:textId="77777777" w:rsidR="00B72048" w:rsidRDefault="00B72048">
      <w:r>
        <w:t xml:space="preserve">Les géotextiles répondent au </w:t>
      </w:r>
      <w:r>
        <w:rPr>
          <w:color w:val="0000FF"/>
        </w:rPr>
        <w:t>C. 25</w:t>
      </w:r>
      <w:r>
        <w:t xml:space="preserve">. </w:t>
      </w:r>
    </w:p>
    <w:p w14:paraId="7FF3F0FB" w14:textId="77777777" w:rsidR="00B72048" w:rsidRDefault="00B72048"/>
    <w:p w14:paraId="4C70D4F4" w14:textId="77777777" w:rsidR="00B72048" w:rsidRDefault="00B72048">
      <w:r>
        <w:t>Les géotextiles doivent être posés à plat, sans dépressions, plis ou autres inégalités similaires. Les bandes de géotextile sont posées avec un recouvrement minimal de 50 cm.</w:t>
      </w:r>
    </w:p>
    <w:p w14:paraId="1FA67394" w14:textId="77777777" w:rsidR="00B72048" w:rsidRDefault="00B72048"/>
    <w:p w14:paraId="4FACAD90" w14:textId="77777777" w:rsidR="00B72048" w:rsidRDefault="00B72048">
      <w:r>
        <w:t>Toute circulation sur le géotextile est interdite avant la mise en œuvre de la sous-fondation granulaire afin d’éviter tout endommagement du géotextile.</w:t>
      </w:r>
    </w:p>
    <w:p w14:paraId="2E8B3B04" w14:textId="77777777" w:rsidR="00B72048" w:rsidRDefault="00B72048"/>
    <w:p w14:paraId="2E63C9CB" w14:textId="77777777" w:rsidR="00B72048" w:rsidRDefault="00B72048">
      <w:r>
        <w:t>Le géotextile doit être recouvert par la couche de sous-fondation dans un délai qui n’excède pas le délai maximum déclaré par le fournisseur ni 30 jours calendrier.</w:t>
      </w:r>
    </w:p>
    <w:p w14:paraId="45413335" w14:textId="77777777" w:rsidR="00D9045B" w:rsidRDefault="00D9045B"/>
    <w:p w14:paraId="71565683" w14:textId="77777777" w:rsidR="00B72048" w:rsidRDefault="00B72048">
      <w:pPr>
        <w:pStyle w:val="Titre4"/>
      </w:pPr>
      <w:r>
        <w:t>F. 2.1.1.3. Verifications et paiement</w:t>
      </w:r>
    </w:p>
    <w:p w14:paraId="1841CCC3" w14:textId="77777777" w:rsidR="00B72048" w:rsidRDefault="00B72048"/>
    <w:p w14:paraId="2F592158" w14:textId="77777777" w:rsidR="00B72048" w:rsidRDefault="00B72048">
      <w:r>
        <w:t>Les vérifications portent sur la conformité du géotextile et sur le respect de la pose et des recouvrements. Le paiement s’effectue sur base de la surface mise en œuvre hors recouvrement.</w:t>
      </w:r>
    </w:p>
    <w:p w14:paraId="0960F1E8" w14:textId="77777777" w:rsidR="00B72048" w:rsidRDefault="00B72048"/>
    <w:p w14:paraId="672D08F3" w14:textId="77777777" w:rsidR="00B72048" w:rsidRDefault="00B72048"/>
    <w:p w14:paraId="45BD50E8" w14:textId="77777777" w:rsidR="00B72048" w:rsidRDefault="00B72048">
      <w:pPr>
        <w:pStyle w:val="Titre3"/>
      </w:pPr>
      <w:bookmarkStart w:id="8" w:name="_Toc227740913"/>
      <w:r>
        <w:t>F. 2.1.2. Pose d’une geogrille de renforcement</w:t>
      </w:r>
      <w:bookmarkEnd w:id="8"/>
    </w:p>
    <w:p w14:paraId="0AD5AD13" w14:textId="77777777" w:rsidR="00B72048" w:rsidRDefault="00B72048"/>
    <w:p w14:paraId="425D6EBF" w14:textId="77777777" w:rsidR="00B72048" w:rsidRDefault="00B72048">
      <w:pPr>
        <w:pStyle w:val="Titre4"/>
      </w:pPr>
      <w:r>
        <w:t>F. 2.1.2.1. Preambule</w:t>
      </w:r>
    </w:p>
    <w:p w14:paraId="156E5BBF" w14:textId="77777777" w:rsidR="00B72048" w:rsidRDefault="00B72048"/>
    <w:p w14:paraId="45C2775E" w14:textId="77777777" w:rsidR="00B72048" w:rsidRDefault="00B72048">
      <w:r>
        <w:t xml:space="preserve">Cette technique de renforcement est utilisée lorsque le sol est insuffisamment portant (7MPa ≤ M1 ≤ 17 MPa). </w:t>
      </w:r>
    </w:p>
    <w:p w14:paraId="506A27D7" w14:textId="1395A25C" w:rsidR="00B72048" w:rsidRDefault="00B72048">
      <w:r>
        <w:t xml:space="preserve">En dessous de 7 MPa, il y a lieu d’utiliser une autre technique: </w:t>
      </w:r>
      <w:r>
        <w:rPr>
          <w:color w:val="0000FF"/>
        </w:rPr>
        <w:t>F. 2.3</w:t>
      </w:r>
      <w:r w:rsidR="00A952B5">
        <w:rPr>
          <w:color w:val="0000FF"/>
        </w:rPr>
        <w:t>.</w:t>
      </w:r>
      <w:r>
        <w:t xml:space="preserve"> ou </w:t>
      </w:r>
      <w:r>
        <w:rPr>
          <w:color w:val="0000FF"/>
        </w:rPr>
        <w:t>F. 2.4</w:t>
      </w:r>
      <w:r>
        <w:t>.</w:t>
      </w:r>
    </w:p>
    <w:p w14:paraId="13874304" w14:textId="77777777" w:rsidR="00B72048" w:rsidRDefault="00B72048">
      <w:pPr>
        <w:pStyle w:val="Titre4"/>
      </w:pPr>
      <w:r>
        <w:lastRenderedPageBreak/>
        <w:t>F. 2.1.2.2. Description</w:t>
      </w:r>
    </w:p>
    <w:p w14:paraId="4722B71C" w14:textId="77777777" w:rsidR="00B72048" w:rsidRDefault="00B72048"/>
    <w:p w14:paraId="19D79207" w14:textId="77777777" w:rsidR="00B72048" w:rsidRDefault="00B72048">
      <w:r>
        <w:t>La pose d’une géogrille de renforcement a pour but d’augmenter significativement la portance pendant le chantier et la durée de vie de la route à long terme. Cette géogrille de renforcement s’utilise en combinaison avec un géotextile anticontaminant et avec une couche de 40 cm d’épaisseur de matériau de fondation non liée. Cette couche d’empierrement peut être considérée comme une sous-fondation.</w:t>
      </w:r>
    </w:p>
    <w:p w14:paraId="7E09DCBF" w14:textId="77777777" w:rsidR="00B72048" w:rsidRDefault="00B72048"/>
    <w:p w14:paraId="5B669328" w14:textId="77777777" w:rsidR="00B72048" w:rsidRDefault="00B72048">
      <w:r>
        <w:t>Une géogrille est toujours posée en combinaison avec un géotextile anticontaminant. Ce géotextile est placé sous la géogrille.</w:t>
      </w:r>
    </w:p>
    <w:p w14:paraId="09284478" w14:textId="77777777" w:rsidR="00D9045B" w:rsidRDefault="00D9045B"/>
    <w:p w14:paraId="68D76863" w14:textId="77777777" w:rsidR="00B72048" w:rsidRDefault="00B72048">
      <w:pPr>
        <w:pStyle w:val="Titre4"/>
      </w:pPr>
      <w:r>
        <w:t>F. 2.1.2.3. CLAUSES TECHNIQUES</w:t>
      </w:r>
    </w:p>
    <w:p w14:paraId="2ACC9208" w14:textId="77777777" w:rsidR="00B72048" w:rsidRDefault="00B72048"/>
    <w:p w14:paraId="050AFE3F" w14:textId="77777777" w:rsidR="00B72048" w:rsidRDefault="00B72048">
      <w:r>
        <w:t xml:space="preserve">Les géogrilles sont conformes aux prescriptions du </w:t>
      </w:r>
      <w:r>
        <w:rPr>
          <w:color w:val="0000FF"/>
        </w:rPr>
        <w:t>C. 27.</w:t>
      </w:r>
      <w:r w:rsidR="00B907F5">
        <w:rPr>
          <w:color w:val="0000FF"/>
        </w:rPr>
        <w:t>4</w:t>
      </w:r>
      <w:r>
        <w:rPr>
          <w:color w:val="0000FF"/>
        </w:rPr>
        <w:t>.</w:t>
      </w:r>
    </w:p>
    <w:p w14:paraId="11C8795A" w14:textId="77777777" w:rsidR="00B72048" w:rsidRDefault="00B72048">
      <w:pPr>
        <w:rPr>
          <w:color w:val="0000FF"/>
        </w:rPr>
      </w:pPr>
      <w:r>
        <w:t xml:space="preserve">Les bandes de géotextile répondent aux prescriptions du </w:t>
      </w:r>
      <w:r>
        <w:rPr>
          <w:color w:val="0000FF"/>
        </w:rPr>
        <w:t>C. 25.2.1.</w:t>
      </w:r>
    </w:p>
    <w:p w14:paraId="52E42997" w14:textId="77777777" w:rsidR="00B72048" w:rsidRDefault="00B72048"/>
    <w:p w14:paraId="161C7307" w14:textId="77777777" w:rsidR="00B72048" w:rsidRDefault="00B72048">
      <w:r>
        <w:t xml:space="preserve">Elles doivent être posées à plat, sans dépressions, plis ou autres inégalités similaires. Elles sont en principe posées parallèlement à l’axe longitudinal de la route et avec un recouvrement minimal de 50 cm. Les </w:t>
      </w:r>
      <w:r w:rsidR="000A2E11">
        <w:t>documents du marché</w:t>
      </w:r>
      <w:r>
        <w:t xml:space="preserve"> prescrivent le cas échéant une autre pose et un autre recouvrement.</w:t>
      </w:r>
    </w:p>
    <w:p w14:paraId="5C759FF8" w14:textId="77777777" w:rsidR="00B72048" w:rsidRDefault="00B72048"/>
    <w:p w14:paraId="2786D16D" w14:textId="77777777" w:rsidR="00B72048" w:rsidRDefault="00B72048">
      <w:r>
        <w:t>Toute circulation sur la géogrille est interdite avant la mise en œuvre de la sous-fondation granulaire afin d’éviter tout endommagement.</w:t>
      </w:r>
    </w:p>
    <w:p w14:paraId="7A1CFE63" w14:textId="77777777" w:rsidR="00B72048" w:rsidRDefault="00B72048"/>
    <w:p w14:paraId="45581A38" w14:textId="77777777" w:rsidR="00B72048" w:rsidRDefault="00B72048">
      <w:r>
        <w:t>La géogrille est recouverte par la couche de sous-fondation dans un délai qui n’excède pas le délai maximum déclaré par le fournisseur ni 30 jours calendrier.</w:t>
      </w:r>
    </w:p>
    <w:p w14:paraId="5FF2B2BB" w14:textId="77777777" w:rsidR="00D9045B" w:rsidRDefault="00D9045B"/>
    <w:p w14:paraId="7CBF8858" w14:textId="77777777" w:rsidR="00B72048" w:rsidRDefault="00B72048">
      <w:pPr>
        <w:pStyle w:val="Titre4"/>
      </w:pPr>
      <w:r>
        <w:t>F. 2.1.2.4. Vérifications ET PAIEMENT</w:t>
      </w:r>
    </w:p>
    <w:p w14:paraId="5ADEA50F" w14:textId="77777777" w:rsidR="00B72048" w:rsidRDefault="00B72048"/>
    <w:p w14:paraId="2A6F0B7D" w14:textId="77777777" w:rsidR="00B72048" w:rsidRDefault="00B72048">
      <w:r>
        <w:t>Les vérifications portent sur:</w:t>
      </w:r>
    </w:p>
    <w:p w14:paraId="0118887D" w14:textId="77777777" w:rsidR="00B72048" w:rsidRDefault="00B72048">
      <w:pPr>
        <w:pStyle w:val="Puces1"/>
      </w:pPr>
      <w:r>
        <w:t xml:space="preserve">la conformité de la géogrille </w:t>
      </w:r>
    </w:p>
    <w:p w14:paraId="2538E13A" w14:textId="77777777" w:rsidR="00B72048" w:rsidRDefault="00B72048">
      <w:pPr>
        <w:pStyle w:val="Puces1"/>
      </w:pPr>
      <w:r>
        <w:t>la pose et les recouvrements.</w:t>
      </w:r>
    </w:p>
    <w:p w14:paraId="1225424B" w14:textId="77777777" w:rsidR="00B72048" w:rsidRDefault="00B72048"/>
    <w:p w14:paraId="3A6CFC85" w14:textId="77777777" w:rsidR="00B72048" w:rsidRDefault="00B72048">
      <w:r>
        <w:t>Le paiement s'effectue pour la géogrille de renforcement sur base de la surface mise en œuvre hors recouvrement.</w:t>
      </w:r>
    </w:p>
    <w:p w14:paraId="02203E2B" w14:textId="77777777" w:rsidR="00B72048" w:rsidRDefault="00B72048"/>
    <w:p w14:paraId="29FDAA20" w14:textId="77777777" w:rsidR="00B72048" w:rsidRDefault="00B72048"/>
    <w:p w14:paraId="03745171" w14:textId="77777777" w:rsidR="00B72048" w:rsidRDefault="00B72048"/>
    <w:p w14:paraId="20650EEE" w14:textId="77777777" w:rsidR="00B72048" w:rsidRDefault="00B72048">
      <w:pPr>
        <w:pStyle w:val="Titre2"/>
      </w:pPr>
      <w:bookmarkStart w:id="9" w:name="_Toc227740914"/>
      <w:bookmarkStart w:id="10" w:name="_Toc153954064"/>
      <w:r>
        <w:t>F. 2.2. FOND DE COFFRE</w:t>
      </w:r>
      <w:bookmarkEnd w:id="9"/>
      <w:bookmarkEnd w:id="10"/>
    </w:p>
    <w:p w14:paraId="5FFA80BF" w14:textId="77777777" w:rsidR="00B72048" w:rsidRDefault="00B72048"/>
    <w:p w14:paraId="282A19BF" w14:textId="77777777" w:rsidR="00B72048" w:rsidRDefault="00B72048">
      <w:pPr>
        <w:pStyle w:val="Titre3"/>
      </w:pPr>
      <w:r>
        <w:t>F. 2.2.1. CLAUSES TECHNIQUES</w:t>
      </w:r>
    </w:p>
    <w:p w14:paraId="722A7F9D" w14:textId="77777777" w:rsidR="00B72048" w:rsidRDefault="00B72048"/>
    <w:p w14:paraId="636E91F5" w14:textId="77777777" w:rsidR="00B72048" w:rsidRDefault="00B72048">
      <w:r>
        <w:t xml:space="preserve">L'entrepreneur prend toutes les dispositions pour maintenir la portance du sol. La restitution éventuelle de la portance naturelle, par compactage, est une charge d'entreprise. </w:t>
      </w:r>
    </w:p>
    <w:p w14:paraId="23E261CF" w14:textId="77777777" w:rsidR="00B72048" w:rsidRDefault="00B72048"/>
    <w:p w14:paraId="3ECF1B11" w14:textId="77777777" w:rsidR="00B72048" w:rsidRDefault="00B72048">
      <w:r>
        <w:t>Si la portance ne peut être atteinte par suite des caractéristiques du sol, l'entrepreneur en avertit le fonctionnaire dirigeant qui décide des mesures à prendre.</w:t>
      </w:r>
    </w:p>
    <w:p w14:paraId="2A4E1EFD" w14:textId="77777777" w:rsidR="00B72048" w:rsidRDefault="00B72048"/>
    <w:p w14:paraId="12079226" w14:textId="77777777" w:rsidR="00B72048" w:rsidRDefault="00B72048"/>
    <w:p w14:paraId="477E8529" w14:textId="77777777" w:rsidR="00B72048" w:rsidRDefault="00B72048">
      <w:pPr>
        <w:pStyle w:val="Titre3"/>
      </w:pPr>
      <w:r>
        <w:t>F. 2.2.2. Spécifications</w:t>
      </w:r>
    </w:p>
    <w:p w14:paraId="5BC74910" w14:textId="77777777" w:rsidR="00B72048" w:rsidRDefault="00B72048"/>
    <w:p w14:paraId="074ADC7C" w14:textId="77777777" w:rsidR="00B72048" w:rsidRDefault="00B72048">
      <w:r>
        <w:t xml:space="preserve">La compacité ou portance du fond de coffre répond aux prescriptions du </w:t>
      </w:r>
      <w:r>
        <w:rPr>
          <w:color w:val="0000FF"/>
        </w:rPr>
        <w:t>E. 3.3.3.1</w:t>
      </w:r>
      <w:r>
        <w:t xml:space="preserve">. </w:t>
      </w:r>
    </w:p>
    <w:p w14:paraId="5DF92336" w14:textId="77777777" w:rsidR="00B72048" w:rsidRDefault="00B72048"/>
    <w:p w14:paraId="39C8C83A" w14:textId="77777777" w:rsidR="00E414C8" w:rsidRDefault="00E414C8"/>
    <w:p w14:paraId="66B62B57" w14:textId="77777777" w:rsidR="00B72048" w:rsidRDefault="00B72048">
      <w:pPr>
        <w:pStyle w:val="Titre3"/>
      </w:pPr>
      <w:r>
        <w:t>F. 2.2.3. Vérifications ET PAIEMENT</w:t>
      </w:r>
    </w:p>
    <w:p w14:paraId="75A99360" w14:textId="77777777" w:rsidR="00B72048" w:rsidRDefault="00B72048"/>
    <w:p w14:paraId="0587C3DD" w14:textId="77777777" w:rsidR="00B72048" w:rsidRDefault="00B72048">
      <w:r>
        <w:t>La conformité aux critères retenus de compacité ou de portance est vérifiée par les essais appropriés. De commun accord, le fonctionnaire dirigeant et l'entrepreneur déterminent le nombre et l’emplacement des essais à réaliser.</w:t>
      </w:r>
      <w:r w:rsidR="00DA4399">
        <w:t xml:space="preserve"> </w:t>
      </w:r>
    </w:p>
    <w:p w14:paraId="44719DAC" w14:textId="77777777" w:rsidR="00B72048" w:rsidRDefault="00B72048"/>
    <w:p w14:paraId="55BAA5A7" w14:textId="77777777" w:rsidR="00B72048" w:rsidRDefault="00B72048">
      <w:r>
        <w:t>Le paiement de la préparation du fond de coffre s'effectue sur base de la surface compactée.</w:t>
      </w:r>
    </w:p>
    <w:p w14:paraId="7471CD29" w14:textId="77777777" w:rsidR="00B72048" w:rsidRDefault="00B72048">
      <w:pPr>
        <w:pStyle w:val="Titre2"/>
      </w:pPr>
      <w:bookmarkStart w:id="11" w:name="_Toc227740915"/>
      <w:bookmarkStart w:id="12" w:name="_Toc153954065"/>
      <w:r>
        <w:lastRenderedPageBreak/>
        <w:t>F. 2.3. traitement DU FOND DE COFFRE au moyen d’un additif</w:t>
      </w:r>
      <w:bookmarkEnd w:id="11"/>
      <w:bookmarkEnd w:id="12"/>
    </w:p>
    <w:p w14:paraId="4CD88166" w14:textId="77777777" w:rsidR="00B72048" w:rsidRDefault="00B72048"/>
    <w:p w14:paraId="28E9084A" w14:textId="77777777" w:rsidR="00B72048" w:rsidRDefault="00B72048">
      <w:pPr>
        <w:pStyle w:val="Titre3"/>
      </w:pPr>
      <w:r>
        <w:t>F. 2.3.1. DESCRIPTION</w:t>
      </w:r>
    </w:p>
    <w:p w14:paraId="0EEFB762" w14:textId="77777777" w:rsidR="00B72048" w:rsidRDefault="00B72048"/>
    <w:p w14:paraId="1D5ADC6E" w14:textId="77777777" w:rsidR="00B72048" w:rsidRDefault="00B72048">
      <w:r>
        <w:t>Le traitement du fond de coffre au moyen d’un additif a pour but, soit d’améliorer, soit de stabiliser le sol en place.</w:t>
      </w:r>
    </w:p>
    <w:p w14:paraId="41C739C8" w14:textId="77777777" w:rsidR="00B72048" w:rsidRDefault="00B72048"/>
    <w:p w14:paraId="130094FC" w14:textId="77777777" w:rsidR="00B72048" w:rsidRDefault="00B72048">
      <w:pPr>
        <w:pStyle w:val="Puces1"/>
      </w:pPr>
      <w:r>
        <w:t>L’amélioration du sol du fond de coffre est envisagée lorsque sa portance n’est pas satisfaisante. Il s’agit d’un traitement in situ au moyen d’un liant dans le but d’améliorer les conditions de mise en œuvre et de compactage du fond de coffre.</w:t>
      </w:r>
    </w:p>
    <w:p w14:paraId="18604D88" w14:textId="77777777" w:rsidR="00B72048" w:rsidRDefault="00B72048">
      <w:pPr>
        <w:pStyle w:val="Puces1"/>
        <w:numPr>
          <w:ilvl w:val="0"/>
          <w:numId w:val="0"/>
        </w:numPr>
      </w:pPr>
    </w:p>
    <w:p w14:paraId="418B26E9" w14:textId="77777777" w:rsidR="00B72048" w:rsidRDefault="00B72048">
      <w:pPr>
        <w:pStyle w:val="Puces1"/>
      </w:pPr>
      <w:r>
        <w:t xml:space="preserve">La stabilisation du fond de coffre par un traitement de sol peut être envisagée dans des conditions favorables de drainage. Le sol traité est alors considéré comme une sous-fondation et répond au </w:t>
      </w:r>
      <w:r>
        <w:rPr>
          <w:color w:val="0000FF"/>
        </w:rPr>
        <w:t>F. 3.2.2.</w:t>
      </w:r>
    </w:p>
    <w:p w14:paraId="12607D95" w14:textId="77777777" w:rsidR="00B72048" w:rsidRDefault="00B72048"/>
    <w:p w14:paraId="1ABE74CE" w14:textId="77777777" w:rsidR="00B72048" w:rsidRDefault="00B72048"/>
    <w:p w14:paraId="1793B4BE" w14:textId="77777777" w:rsidR="00B72048" w:rsidRDefault="00B72048">
      <w:pPr>
        <w:pStyle w:val="Titre3"/>
      </w:pPr>
      <w:r>
        <w:t>F. 2.3.2. CLAUSES TECHNIQUES</w:t>
      </w:r>
    </w:p>
    <w:p w14:paraId="18898F74" w14:textId="77777777" w:rsidR="00B72048" w:rsidRDefault="00B72048"/>
    <w:p w14:paraId="705111FB" w14:textId="77777777" w:rsidR="00B72048" w:rsidRDefault="00B72048">
      <w:r>
        <w:t>Les clauses techniques concernent l’amélioration du fond de coffre.</w:t>
      </w:r>
    </w:p>
    <w:p w14:paraId="712BB6E7" w14:textId="77777777" w:rsidR="00B72048" w:rsidRDefault="00B72048"/>
    <w:p w14:paraId="3514AB56" w14:textId="77777777" w:rsidR="00B72048" w:rsidRDefault="00B72048">
      <w:r>
        <w:t xml:space="preserve">Le traitement des sols dans le but d’une amélioration du fond de coffre est semblable au traitement en remblai. Le </w:t>
      </w:r>
      <w:r>
        <w:rPr>
          <w:color w:val="0000FF"/>
        </w:rPr>
        <w:t>E. 3.4</w:t>
      </w:r>
      <w:r>
        <w:t xml:space="preserve"> est d'application, à l’exception de l'étude de formulation et vérification.</w:t>
      </w:r>
    </w:p>
    <w:p w14:paraId="74FDDFF9" w14:textId="77777777" w:rsidR="00D9045B" w:rsidRDefault="00D9045B"/>
    <w:p w14:paraId="4A865C93" w14:textId="77777777" w:rsidR="00B72048" w:rsidRDefault="00B72048">
      <w:pPr>
        <w:pStyle w:val="Titre4"/>
      </w:pPr>
      <w:r>
        <w:t>F. 2.3.2.1. MATERIAUX et étude de formulation</w:t>
      </w:r>
    </w:p>
    <w:p w14:paraId="1F9A5CD4" w14:textId="77777777" w:rsidR="00B72048" w:rsidRDefault="00B72048"/>
    <w:p w14:paraId="7FE7FA4B" w14:textId="77777777" w:rsidR="00B72048" w:rsidRDefault="00B72048">
      <w:r>
        <w:t>L'additif utilisé est:</w:t>
      </w:r>
    </w:p>
    <w:p w14:paraId="017A01D1" w14:textId="77777777" w:rsidR="00B72048" w:rsidRDefault="00B72048">
      <w:pPr>
        <w:pStyle w:val="Puces1"/>
      </w:pPr>
      <w:r>
        <w:t xml:space="preserve">du ciment: </w:t>
      </w:r>
      <w:r>
        <w:rPr>
          <w:color w:val="0000FF"/>
        </w:rPr>
        <w:t>C. 8</w:t>
      </w:r>
    </w:p>
    <w:p w14:paraId="40A45810" w14:textId="77777777" w:rsidR="00B72048" w:rsidRDefault="00B72048">
      <w:pPr>
        <w:pStyle w:val="Puces1"/>
      </w:pPr>
      <w:r>
        <w:t xml:space="preserve">de la chaux: </w:t>
      </w:r>
      <w:r>
        <w:rPr>
          <w:color w:val="0000FF"/>
        </w:rPr>
        <w:t>C. 9.2.1</w:t>
      </w:r>
    </w:p>
    <w:p w14:paraId="7BD32CEF" w14:textId="77777777" w:rsidR="00B72048" w:rsidRDefault="00B72048">
      <w:pPr>
        <w:pStyle w:val="Puces1"/>
      </w:pPr>
      <w:r>
        <w:t xml:space="preserve">du liant hydraulique routier: </w:t>
      </w:r>
      <w:r>
        <w:rPr>
          <w:color w:val="0000FF"/>
        </w:rPr>
        <w:t>C. 10.1</w:t>
      </w:r>
    </w:p>
    <w:p w14:paraId="6F6FD14B" w14:textId="77777777" w:rsidR="00B72048" w:rsidRDefault="00B72048">
      <w:pPr>
        <w:pStyle w:val="Puces1"/>
      </w:pPr>
      <w:r>
        <w:t xml:space="preserve">des fines de scories: </w:t>
      </w:r>
      <w:r>
        <w:rPr>
          <w:color w:val="0000FF"/>
        </w:rPr>
        <w:t>C. 10.2</w:t>
      </w:r>
      <w:r>
        <w:t>.</w:t>
      </w:r>
    </w:p>
    <w:p w14:paraId="2FBD2FD8" w14:textId="77777777" w:rsidR="00B72048" w:rsidRDefault="00B72048"/>
    <w:p w14:paraId="07E14637" w14:textId="77777777" w:rsidR="00B72048" w:rsidRDefault="00B72048">
      <w:pPr>
        <w:rPr>
          <w:color w:val="000000"/>
        </w:rPr>
      </w:pPr>
      <w:r>
        <w:rPr>
          <w:color w:val="000000"/>
        </w:rPr>
        <w:t>L’étude de formulation comprendra au minimum les tests suivants:</w:t>
      </w:r>
    </w:p>
    <w:p w14:paraId="684F702A" w14:textId="77777777" w:rsidR="00B72048" w:rsidRDefault="00B72048">
      <w:pPr>
        <w:rPr>
          <w:color w:val="000000"/>
        </w:rPr>
      </w:pPr>
    </w:p>
    <w:p w14:paraId="4A8EE056" w14:textId="77777777" w:rsidR="00B72048" w:rsidRDefault="00B72048">
      <w:r>
        <w:t>Pour différents dosages en liant:</w:t>
      </w:r>
    </w:p>
    <w:p w14:paraId="66411E5A" w14:textId="77777777" w:rsidR="00B72048" w:rsidRDefault="00B72048">
      <w:pPr>
        <w:pStyle w:val="Puces1"/>
      </w:pPr>
      <w:r>
        <w:t>courbe Proctor (densité sèche en fonction de la teneur en eau; OPN: Proctor Normal)</w:t>
      </w:r>
    </w:p>
    <w:p w14:paraId="6B365E1A" w14:textId="77777777" w:rsidR="00B72048" w:rsidRDefault="00B72048">
      <w:pPr>
        <w:pStyle w:val="Puces1"/>
      </w:pPr>
      <w:r>
        <w:t>CBR (pour les teneurs en eau susceptibles d’être rencontrées lors de l’exécution)</w:t>
      </w:r>
    </w:p>
    <w:p w14:paraId="1FC4EB81" w14:textId="77777777" w:rsidR="00B72048" w:rsidRDefault="00B72048">
      <w:pPr>
        <w:pStyle w:val="Puces1"/>
      </w:pPr>
      <w:r>
        <w:t>IPI et CBR</w:t>
      </w:r>
      <w:r>
        <w:rPr>
          <w:vertAlign w:val="subscript"/>
        </w:rPr>
        <w:t xml:space="preserve">4j immersion </w:t>
      </w:r>
      <w:r>
        <w:t>(pour les teneurs en eau susceptibles d’être rencontrées lors de l’exécution).</w:t>
      </w:r>
    </w:p>
    <w:p w14:paraId="608B889B" w14:textId="77777777" w:rsidR="00B72048" w:rsidRDefault="00B72048"/>
    <w:p w14:paraId="64048CDB" w14:textId="77777777" w:rsidR="00B72048" w:rsidRDefault="00B72048">
      <w:r>
        <w:t>Sur base des résultats d’essais, le dosage en liant est déterminé pour garantir un CBR de 20 %, en fonction de la teneur en eau du jour mesurée sur site.</w:t>
      </w:r>
    </w:p>
    <w:p w14:paraId="1D9C92A4" w14:textId="77777777" w:rsidR="00B72048" w:rsidRDefault="00B72048"/>
    <w:p w14:paraId="1AB25255" w14:textId="77777777" w:rsidR="00B72048" w:rsidRDefault="00B72048">
      <w:r>
        <w:t>Le sol traité répond aux prescriptions suivantes.</w:t>
      </w:r>
    </w:p>
    <w:p w14:paraId="460D358F" w14:textId="77777777" w:rsidR="00B72048" w:rsidRDefault="00B7204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1633"/>
        <w:gridCol w:w="2941"/>
      </w:tblGrid>
      <w:tr w:rsidR="00B72048" w14:paraId="7C45B85F" w14:textId="77777777">
        <w:trPr>
          <w:tblHeader/>
        </w:trPr>
        <w:tc>
          <w:tcPr>
            <w:tcW w:w="2802" w:type="dxa"/>
          </w:tcPr>
          <w:p w14:paraId="03CC8F03" w14:textId="77777777" w:rsidR="00B72048" w:rsidRDefault="00B72048">
            <w:pPr>
              <w:spacing w:before="60" w:after="60"/>
              <w:jc w:val="center"/>
              <w:rPr>
                <w:b/>
              </w:rPr>
            </w:pPr>
            <w:r>
              <w:rPr>
                <w:b/>
              </w:rPr>
              <w:t>Caractéristique</w:t>
            </w:r>
          </w:p>
        </w:tc>
        <w:tc>
          <w:tcPr>
            <w:tcW w:w="1633" w:type="dxa"/>
          </w:tcPr>
          <w:p w14:paraId="59971452" w14:textId="77777777" w:rsidR="00B72048" w:rsidRDefault="00B72048">
            <w:pPr>
              <w:spacing w:before="60" w:after="60"/>
              <w:jc w:val="center"/>
              <w:rPr>
                <w:b/>
              </w:rPr>
            </w:pPr>
            <w:r>
              <w:rPr>
                <w:b/>
              </w:rPr>
              <w:t>Prescription</w:t>
            </w:r>
          </w:p>
        </w:tc>
        <w:tc>
          <w:tcPr>
            <w:tcW w:w="2941" w:type="dxa"/>
          </w:tcPr>
          <w:p w14:paraId="13F36A67" w14:textId="77777777" w:rsidR="00B72048" w:rsidRDefault="00B72048">
            <w:pPr>
              <w:spacing w:before="60" w:after="60"/>
              <w:jc w:val="center"/>
              <w:rPr>
                <w:b/>
              </w:rPr>
            </w:pPr>
            <w:r>
              <w:rPr>
                <w:b/>
              </w:rPr>
              <w:t>Commentaires</w:t>
            </w:r>
          </w:p>
        </w:tc>
      </w:tr>
      <w:tr w:rsidR="00B72048" w14:paraId="398FA060" w14:textId="77777777">
        <w:tc>
          <w:tcPr>
            <w:tcW w:w="2802" w:type="dxa"/>
          </w:tcPr>
          <w:p w14:paraId="19BF153E" w14:textId="77777777" w:rsidR="00B72048" w:rsidRDefault="00B72048">
            <w:pPr>
              <w:spacing w:before="60" w:after="60"/>
            </w:pPr>
            <w:r>
              <w:t>CBR</w:t>
            </w:r>
          </w:p>
        </w:tc>
        <w:tc>
          <w:tcPr>
            <w:tcW w:w="1633" w:type="dxa"/>
          </w:tcPr>
          <w:p w14:paraId="529EA165" w14:textId="77777777" w:rsidR="00B72048" w:rsidRDefault="00B72048">
            <w:pPr>
              <w:spacing w:before="60" w:after="60"/>
              <w:jc w:val="center"/>
            </w:pPr>
            <w:r>
              <w:sym w:font="Symbol" w:char="F0B3"/>
            </w:r>
            <w:r>
              <w:t xml:space="preserve"> 20 %</w:t>
            </w:r>
          </w:p>
        </w:tc>
        <w:tc>
          <w:tcPr>
            <w:tcW w:w="2941" w:type="dxa"/>
          </w:tcPr>
          <w:p w14:paraId="2AA29089" w14:textId="77777777" w:rsidR="00B72048" w:rsidRDefault="00B72048">
            <w:pPr>
              <w:spacing w:before="60" w:after="60"/>
              <w:jc w:val="center"/>
            </w:pPr>
            <w:r>
              <w:t>-</w:t>
            </w:r>
          </w:p>
        </w:tc>
      </w:tr>
      <w:tr w:rsidR="00B72048" w14:paraId="75F9D604" w14:textId="77777777">
        <w:tc>
          <w:tcPr>
            <w:tcW w:w="2802" w:type="dxa"/>
          </w:tcPr>
          <w:p w14:paraId="56085D16" w14:textId="77777777" w:rsidR="00B72048" w:rsidRDefault="00B72048">
            <w:pPr>
              <w:spacing w:before="60" w:after="60"/>
            </w:pPr>
            <w:r>
              <w:t>Portance à terme:</w:t>
            </w:r>
          </w:p>
          <w:p w14:paraId="19E80982" w14:textId="77777777" w:rsidR="00B72048" w:rsidRDefault="00B72048">
            <w:pPr>
              <w:spacing w:before="60" w:after="60"/>
            </w:pPr>
            <w:r>
              <w:t>CBR</w:t>
            </w:r>
            <w:r>
              <w:rPr>
                <w:vertAlign w:val="subscript"/>
              </w:rPr>
              <w:t>4j immersion</w:t>
            </w:r>
            <w:r>
              <w:t xml:space="preserve"> / IPI</w:t>
            </w:r>
          </w:p>
        </w:tc>
        <w:tc>
          <w:tcPr>
            <w:tcW w:w="1633" w:type="dxa"/>
            <w:vAlign w:val="center"/>
          </w:tcPr>
          <w:p w14:paraId="75C18502" w14:textId="77777777" w:rsidR="00B72048" w:rsidRDefault="00B72048">
            <w:pPr>
              <w:spacing w:before="60" w:after="60"/>
              <w:jc w:val="center"/>
            </w:pPr>
            <w:r>
              <w:sym w:font="Symbol" w:char="F0B3"/>
            </w:r>
            <w:r>
              <w:t xml:space="preserve"> 1</w:t>
            </w:r>
            <w:r>
              <w:rPr>
                <w:color w:val="000000"/>
              </w:rPr>
              <w:t>(*)</w:t>
            </w:r>
          </w:p>
        </w:tc>
        <w:tc>
          <w:tcPr>
            <w:tcW w:w="2941" w:type="dxa"/>
            <w:vAlign w:val="center"/>
          </w:tcPr>
          <w:p w14:paraId="1C189431" w14:textId="77777777" w:rsidR="00B72048" w:rsidRDefault="00B72048">
            <w:pPr>
              <w:spacing w:before="60" w:after="60"/>
              <w:jc w:val="center"/>
            </w:pPr>
            <w:r>
              <w:t>-</w:t>
            </w:r>
          </w:p>
        </w:tc>
      </w:tr>
    </w:tbl>
    <w:p w14:paraId="0C945CD4" w14:textId="77777777" w:rsidR="00B72048" w:rsidRDefault="00B72048"/>
    <w:p w14:paraId="32B9F0C8" w14:textId="77777777" w:rsidR="00B72048" w:rsidRDefault="00B72048">
      <w:pPr>
        <w:rPr>
          <w:color w:val="000000"/>
          <w:sz w:val="18"/>
        </w:rPr>
      </w:pPr>
      <w:r>
        <w:rPr>
          <w:color w:val="000000"/>
          <w:sz w:val="18"/>
        </w:rPr>
        <w:t>(*) Le critère ne s’applique pas pour les valeurs IPI élevées (&gt; 40 %).</w:t>
      </w:r>
    </w:p>
    <w:p w14:paraId="2256F23D" w14:textId="77777777" w:rsidR="00B72048" w:rsidRDefault="00B72048">
      <w:pPr>
        <w:rPr>
          <w:color w:val="000000"/>
        </w:rPr>
      </w:pPr>
    </w:p>
    <w:p w14:paraId="7C97CFDE" w14:textId="77777777" w:rsidR="00B72048" w:rsidRDefault="00B72048">
      <w:pPr>
        <w:rPr>
          <w:color w:val="000000"/>
        </w:rPr>
      </w:pPr>
      <w:r>
        <w:rPr>
          <w:color w:val="000000"/>
        </w:rPr>
        <w:t>Cette étude étant un outil d’exécution est à charge de l’entrepreneur.</w:t>
      </w:r>
    </w:p>
    <w:p w14:paraId="32D08415" w14:textId="77777777" w:rsidR="00D9045B" w:rsidRDefault="00D9045B"/>
    <w:p w14:paraId="0467E250" w14:textId="77777777" w:rsidR="00B72048" w:rsidRPr="003E7DEA" w:rsidRDefault="00B72048">
      <w:pPr>
        <w:pStyle w:val="Titre4"/>
        <w:rPr>
          <w:lang w:val="fr-BE"/>
        </w:rPr>
      </w:pPr>
      <w:r w:rsidRPr="003E7DEA">
        <w:rPr>
          <w:lang w:val="fr-BE"/>
        </w:rPr>
        <w:t>F. 2.3.2.2. EXECUTION</w:t>
      </w:r>
    </w:p>
    <w:p w14:paraId="2061D1E2" w14:textId="77777777" w:rsidR="00B72048" w:rsidRPr="003E7DEA" w:rsidRDefault="00B72048">
      <w:pPr>
        <w:rPr>
          <w:lang w:val="fr-BE"/>
        </w:rPr>
      </w:pPr>
    </w:p>
    <w:p w14:paraId="63BD9521" w14:textId="77777777" w:rsidR="00B72048" w:rsidRDefault="00B72048">
      <w:pPr>
        <w:pStyle w:val="Titre5"/>
      </w:pPr>
      <w:r w:rsidRPr="003E7DEA">
        <w:rPr>
          <w:lang w:val="fr-BE"/>
        </w:rPr>
        <w:t xml:space="preserve">F. 2.3.2.2.1. </w:t>
      </w:r>
      <w:r>
        <w:t>Epandage</w:t>
      </w:r>
    </w:p>
    <w:p w14:paraId="7B0EFE82" w14:textId="77777777" w:rsidR="00B72048" w:rsidRDefault="00B72048"/>
    <w:p w14:paraId="0946B42C" w14:textId="77777777" w:rsidR="00B72048" w:rsidRDefault="00B72048">
      <w:r>
        <w:t xml:space="preserve">Le sol est scarifié sur une épaisseur maximale de 30 cm et l'additif est épandu mécaniquement de manière uniforme. La répartition du liant ne s'écarte pas de plus de 20 % du dosage fixé. </w:t>
      </w:r>
    </w:p>
    <w:p w14:paraId="787AA1AC" w14:textId="77777777" w:rsidR="00B72048" w:rsidRDefault="00B72048">
      <w:pPr>
        <w:numPr>
          <w:ilvl w:val="12"/>
          <w:numId w:val="0"/>
        </w:numPr>
      </w:pPr>
      <w:r>
        <w:lastRenderedPageBreak/>
        <w:t>Cette régularité du dosage est obtenue indépendamment de la vitesse des engins.</w:t>
      </w:r>
    </w:p>
    <w:p w14:paraId="13992B57" w14:textId="77777777" w:rsidR="00B72048" w:rsidRDefault="00B72048">
      <w:r>
        <w:t>Les engins d'épandage sont pourvus de dispositifs spéciaux pour réduire au maximum la production de poussières.</w:t>
      </w:r>
    </w:p>
    <w:p w14:paraId="762052CA" w14:textId="77777777" w:rsidR="00B72048" w:rsidRDefault="00B72048"/>
    <w:p w14:paraId="5114F356" w14:textId="77777777" w:rsidR="00B72048" w:rsidRDefault="00B72048">
      <w:pPr>
        <w:pStyle w:val="Titre5"/>
      </w:pPr>
      <w:r>
        <w:t>F. 2.3.2.2.2. Malaxage, compactage et nivellement</w:t>
      </w:r>
    </w:p>
    <w:p w14:paraId="2BC81012" w14:textId="77777777" w:rsidR="00B72048" w:rsidRDefault="00B72048"/>
    <w:p w14:paraId="351D569C" w14:textId="77777777" w:rsidR="00B72048" w:rsidRDefault="00B72048">
      <w:r>
        <w:t>Le malaxage s'exécute par bandes longitudinales successives. Chaque bande recouvre la précédente sur une largeur minimale de 10 cm. Le malaxage réalise un mélange homogène. La section traitée présente une structure uniforme sur toute l'épaisseur. La couche traitée est compactée.</w:t>
      </w:r>
    </w:p>
    <w:p w14:paraId="419070DE" w14:textId="77777777" w:rsidR="00B72048" w:rsidRDefault="00B72048"/>
    <w:p w14:paraId="5D46D874" w14:textId="77777777" w:rsidR="00B72048" w:rsidRDefault="00B72048">
      <w:r>
        <w:t>Si la portance imposée n'est pas atteinte, le fond de coffre est recompacté (en cas d'utilisation de chaux) ou remplacé et compacté (en cas d'utilisation de ciment).</w:t>
      </w:r>
    </w:p>
    <w:p w14:paraId="01EAB1E3" w14:textId="77777777" w:rsidR="00B72048" w:rsidRDefault="00B72048"/>
    <w:p w14:paraId="3D8D9703" w14:textId="77777777" w:rsidR="00B72048" w:rsidRDefault="00B72048">
      <w:pPr>
        <w:pStyle w:val="Titre4"/>
      </w:pPr>
      <w:r>
        <w:t>F. 2.3.2.3. PRESCRIPTIONS COMPLEMENTAIRES POUR LES MATERIAUX TRAITES A LA CHAUX</w:t>
      </w:r>
    </w:p>
    <w:p w14:paraId="7BE728D3" w14:textId="77777777" w:rsidR="00B72048" w:rsidRDefault="00B72048"/>
    <w:p w14:paraId="6E162594" w14:textId="77777777" w:rsidR="00B72048" w:rsidRDefault="00B72048">
      <w:pPr>
        <w:pStyle w:val="Titre5"/>
      </w:pPr>
      <w:r>
        <w:t>F. 2.3.2.3.1. Malaxage</w:t>
      </w:r>
    </w:p>
    <w:p w14:paraId="62AC9394" w14:textId="77777777" w:rsidR="00B72048" w:rsidRDefault="00B72048"/>
    <w:p w14:paraId="11A67580" w14:textId="77777777" w:rsidR="00B72048" w:rsidRDefault="00B72048">
      <w:r>
        <w:t>Le délai entre le malaxage et le compactage est compris entre 2 et 4 heures en cas d’utilisation de chaux vive.</w:t>
      </w:r>
    </w:p>
    <w:p w14:paraId="39F67615" w14:textId="77777777" w:rsidR="00B72048" w:rsidRDefault="00B72048"/>
    <w:p w14:paraId="3F1CE184" w14:textId="77777777" w:rsidR="00B72048" w:rsidRDefault="00B72048">
      <w:pPr>
        <w:pStyle w:val="Titre5"/>
      </w:pPr>
      <w:r>
        <w:t>F. 2.3.2.3.2. Conditions météorologiques</w:t>
      </w:r>
    </w:p>
    <w:p w14:paraId="52044F48" w14:textId="77777777" w:rsidR="00B72048" w:rsidRDefault="00B72048"/>
    <w:p w14:paraId="0A625E31" w14:textId="77777777" w:rsidR="00B72048" w:rsidRDefault="00B72048">
      <w:r>
        <w:t>En cas de vent fort, de pluie persistante ou lorsque la température du sol à traiter est inférieure à 4 °C, le traitement de sol est interrompu.</w:t>
      </w:r>
    </w:p>
    <w:p w14:paraId="7AC439E4" w14:textId="77777777" w:rsidR="00B72048" w:rsidRDefault="00B72048"/>
    <w:p w14:paraId="54EDD397" w14:textId="77777777" w:rsidR="00B72048" w:rsidRDefault="00B72048">
      <w:r>
        <w:t>En cas de gel, les couches éventuellement décompactées lors du dégel sont recompactées au degré imposé; les matériaux éventuellement détrempés sont retraités.</w:t>
      </w:r>
    </w:p>
    <w:p w14:paraId="42DB3A1F" w14:textId="77777777" w:rsidR="00B72048" w:rsidRDefault="00B72048"/>
    <w:p w14:paraId="6F51912C" w14:textId="77777777" w:rsidR="00B72048" w:rsidRDefault="00B72048">
      <w:r>
        <w:t>En cas de pluie soudaine intervenant en cours d'exécution, l'épandage est interrompu. Un premier malaxage et un lissage des surfaces déjà traitées sont effectués. A la reprise des travaux, le malaxage est achevé, avec épandage complémentaire d'additif, rendu nécessaire par la nouvelle teneur en eau. Les sols, dont le traitement n’a pas été entamé avant arrêt des travaux, le sont avec des dosages compatibles avec leur teneur réelle en eau.</w:t>
      </w:r>
    </w:p>
    <w:p w14:paraId="273B43FD" w14:textId="77777777" w:rsidR="00B72048" w:rsidRDefault="00B72048"/>
    <w:p w14:paraId="27AC1641" w14:textId="77777777" w:rsidR="00B72048" w:rsidRDefault="00B72048">
      <w:pPr>
        <w:pStyle w:val="Titre5"/>
      </w:pPr>
      <w:r>
        <w:t>F. 2.3.2.3.3. PROTECTION DES COUCHES TRAITEES</w:t>
      </w:r>
    </w:p>
    <w:p w14:paraId="0FDE912F" w14:textId="77777777" w:rsidR="00B72048" w:rsidRDefault="00B72048"/>
    <w:p w14:paraId="68747C2F" w14:textId="77777777" w:rsidR="00B72048" w:rsidRDefault="00B72048">
      <w:r>
        <w:t>Si, pour des raisons d’organisation de chantier ou de conditions climatologiques, il n’est pas possible de poursuivre immédiatement les travaux des couches complémentaires de la structure routière, la surface du sol traité doit être protégée contre les effets d’humidification et d’assèchement.</w:t>
      </w:r>
    </w:p>
    <w:p w14:paraId="57CCF52F" w14:textId="77777777" w:rsidR="00B72048" w:rsidRDefault="00B72048"/>
    <w:p w14:paraId="6CE6EB4E" w14:textId="77777777" w:rsidR="00B72048" w:rsidRDefault="00B72048">
      <w:pPr>
        <w:rPr>
          <w:rFonts w:ascii="Arial,Bold" w:hAnsi="Arial,Bold"/>
        </w:rPr>
      </w:pPr>
      <w:r>
        <w:t xml:space="preserve">La protection consiste en l’application, au plus tard en fin de journée, d’une émulsion de bitume à raison de 0,7 l/m², suivie éventuellement d’un sablage (sable </w:t>
      </w:r>
      <w:r>
        <w:rPr>
          <w:color w:val="0000FF"/>
        </w:rPr>
        <w:t>C. 3.4.2</w:t>
      </w:r>
      <w:r>
        <w:t>) à raison de 3 kg/m².</w:t>
      </w:r>
    </w:p>
    <w:p w14:paraId="71DE0A5E" w14:textId="77777777" w:rsidR="00B72048" w:rsidRDefault="00B72048"/>
    <w:p w14:paraId="6E409BE0" w14:textId="0DCEC15B" w:rsidR="00B72048" w:rsidRDefault="00B72048">
      <w:pPr>
        <w:pStyle w:val="Titre4"/>
      </w:pPr>
      <w:r>
        <w:t>F. 2.3.2.4. PRESCRIPTIONS COMPLEMENTAIRES POUR MATERIAUX TRAITES AU CIMENT ou avec un liant hydraulique routier</w:t>
      </w:r>
      <w:r w:rsidR="00D5605F">
        <w:t xml:space="preserve"> (LHR)</w:t>
      </w:r>
    </w:p>
    <w:p w14:paraId="3FA8D796" w14:textId="77777777" w:rsidR="00B72048" w:rsidRDefault="00B72048"/>
    <w:p w14:paraId="4B636F08" w14:textId="77777777" w:rsidR="00B72048" w:rsidRDefault="00B72048">
      <w:pPr>
        <w:pStyle w:val="Titre5"/>
      </w:pPr>
      <w:r>
        <w:t>F. 2.3.2.4.1. Epandage</w:t>
      </w:r>
    </w:p>
    <w:p w14:paraId="40A76211" w14:textId="77777777" w:rsidR="00B72048" w:rsidRDefault="00B72048"/>
    <w:p w14:paraId="706A100C" w14:textId="77777777" w:rsidR="00B72048" w:rsidRDefault="00B72048">
      <w:r>
        <w:t>Pour des tronçons limités où l'épandage mécanique est impossible, le fonctionnaire dirigeant peut autoriser la mise en œuvre de ciment en sacs répartis uniformément sur la surface à traiter.</w:t>
      </w:r>
    </w:p>
    <w:p w14:paraId="2FF68F73" w14:textId="77777777" w:rsidR="00B72048" w:rsidRDefault="00B72048">
      <w:r>
        <w:t>Les sacs sont crevés et vidés en place; l'épandage se fait à la pelle et au râteau.</w:t>
      </w:r>
    </w:p>
    <w:p w14:paraId="20EA089E" w14:textId="77777777" w:rsidR="00B72048" w:rsidRDefault="00B72048"/>
    <w:p w14:paraId="4D596712" w14:textId="77777777" w:rsidR="00B72048" w:rsidRDefault="00B72048">
      <w:pPr>
        <w:pStyle w:val="Titre5"/>
      </w:pPr>
      <w:r>
        <w:t>F. 2.3.2.4.2. Malaxage</w:t>
      </w:r>
    </w:p>
    <w:p w14:paraId="79D3F6ED" w14:textId="77777777" w:rsidR="00B72048" w:rsidRDefault="00B72048"/>
    <w:p w14:paraId="53B4D6AF" w14:textId="77777777" w:rsidR="00B72048" w:rsidRDefault="00B72048">
      <w:r>
        <w:t>Le délai entre le malaxage et le compactage est de 2 heures au maximum pour le ciment et conforme aux prescriptions du fournisseur pour les liants hydrauliques routiers.</w:t>
      </w:r>
    </w:p>
    <w:p w14:paraId="5B9CE9B0" w14:textId="77777777" w:rsidR="00B72048" w:rsidRDefault="00B72048"/>
    <w:p w14:paraId="30283532" w14:textId="77777777" w:rsidR="00AB7A1E" w:rsidRDefault="00AB7A1E"/>
    <w:p w14:paraId="7F677637" w14:textId="77777777" w:rsidR="00AB7A1E" w:rsidRDefault="00AB7A1E"/>
    <w:p w14:paraId="0B22C260" w14:textId="77777777" w:rsidR="00AB7A1E" w:rsidRDefault="00AB7A1E"/>
    <w:p w14:paraId="2DBDF748" w14:textId="77777777" w:rsidR="00B72048" w:rsidRDefault="00B72048">
      <w:pPr>
        <w:pStyle w:val="Titre5"/>
      </w:pPr>
      <w:r>
        <w:lastRenderedPageBreak/>
        <w:t>F. 2.3.2.4.3. Protection</w:t>
      </w:r>
    </w:p>
    <w:p w14:paraId="6BC43FAC" w14:textId="77777777" w:rsidR="00B72048" w:rsidRDefault="00B72048"/>
    <w:p w14:paraId="62CBA45D" w14:textId="373A0BB5" w:rsidR="00B72048" w:rsidRPr="001A72B4" w:rsidRDefault="00B72048">
      <w:pPr>
        <w:rPr>
          <w:rFonts w:cs="Arial"/>
          <w:color w:val="FF0000"/>
          <w:lang w:val="fr-BE" w:eastAsia="en-US"/>
        </w:rPr>
      </w:pPr>
      <w:r>
        <w:t xml:space="preserve">La protection contre la dessiccation des matériaux traités au ciment </w:t>
      </w:r>
      <w:r w:rsidR="001A72B4" w:rsidRPr="00DD6E3A">
        <w:rPr>
          <w:color w:val="FF0000"/>
        </w:rPr>
        <w:t xml:space="preserve">ou au LHR </w:t>
      </w:r>
      <w:r>
        <w:t>s'effectue en deux phases</w:t>
      </w:r>
      <w:r w:rsidR="001A72B4">
        <w:t xml:space="preserve"> </w:t>
      </w:r>
      <w:r w:rsidR="001A72B4" w:rsidRPr="00AA736A">
        <w:rPr>
          <w:rFonts w:cs="Arial"/>
          <w:color w:val="FF0000"/>
          <w:lang w:val="fr-BE" w:eastAsia="en-US"/>
        </w:rPr>
        <w:t>(d'application à partir du 01/01/202</w:t>
      </w:r>
      <w:r w:rsidR="001A72B4">
        <w:rPr>
          <w:rFonts w:cs="Arial"/>
          <w:color w:val="FF0000"/>
          <w:lang w:val="fr-BE" w:eastAsia="en-US"/>
        </w:rPr>
        <w:t>3</w:t>
      </w:r>
      <w:r w:rsidR="001A72B4" w:rsidRPr="00AA736A">
        <w:rPr>
          <w:rFonts w:cs="Arial"/>
          <w:color w:val="FF0000"/>
          <w:lang w:val="fr-BE" w:eastAsia="en-US"/>
        </w:rPr>
        <w:t>)</w:t>
      </w:r>
      <w:r>
        <w:t>:</w:t>
      </w:r>
    </w:p>
    <w:p w14:paraId="396D7FCB" w14:textId="77777777" w:rsidR="00B72048" w:rsidRDefault="00B72048">
      <w:pPr>
        <w:pStyle w:val="Puces1"/>
      </w:pPr>
      <w:r>
        <w:t>la première phase consiste en un arrosage modéré à l'eau (sans ruissellement) de la surface du matériau traité; cet arrosage s'effectue immédiatement après le dernier passage du ou des engins de compactage</w:t>
      </w:r>
    </w:p>
    <w:p w14:paraId="38CC59D3" w14:textId="77777777" w:rsidR="00B72048" w:rsidRDefault="00B72048">
      <w:pPr>
        <w:pStyle w:val="Puces1"/>
      </w:pPr>
      <w:r>
        <w:t>la seconde</w:t>
      </w:r>
      <w:r w:rsidR="008956E5">
        <w:t xml:space="preserve"> </w:t>
      </w:r>
      <w:r>
        <w:t>phase s'effectue au plus tard en fin de journée; elle consiste en l'application:</w:t>
      </w:r>
    </w:p>
    <w:p w14:paraId="129ECDA5" w14:textId="77777777" w:rsidR="00B72048" w:rsidRDefault="00B72048">
      <w:pPr>
        <w:pStyle w:val="Puces2"/>
        <w:tabs>
          <w:tab w:val="clear" w:pos="420"/>
          <w:tab w:val="clear" w:pos="624"/>
          <w:tab w:val="num" w:pos="703"/>
        </w:tabs>
        <w:ind w:left="703"/>
      </w:pPr>
      <w:r>
        <w:t xml:space="preserve">d'une émulsion de bitume C60B1 conforme au </w:t>
      </w:r>
      <w:r>
        <w:rPr>
          <w:color w:val="0000FF"/>
        </w:rPr>
        <w:t>C. 12.8</w:t>
      </w:r>
      <w:r>
        <w:t>, à raison de 0,7 l/m²</w:t>
      </w:r>
    </w:p>
    <w:p w14:paraId="7143EC2F" w14:textId="77777777" w:rsidR="00B72048" w:rsidRDefault="00B72048">
      <w:pPr>
        <w:pStyle w:val="Puces2"/>
        <w:tabs>
          <w:tab w:val="clear" w:pos="420"/>
          <w:tab w:val="clear" w:pos="624"/>
          <w:tab w:val="num" w:pos="703"/>
        </w:tabs>
        <w:ind w:left="703"/>
      </w:pPr>
      <w:r>
        <w:t xml:space="preserve">d'un épandage de sable conforme au </w:t>
      </w:r>
      <w:r>
        <w:rPr>
          <w:color w:val="0000FF"/>
        </w:rPr>
        <w:t>C. 3.4.2</w:t>
      </w:r>
      <w:r>
        <w:t>, à raison de 3 kg/m².</w:t>
      </w:r>
    </w:p>
    <w:p w14:paraId="55C8BE95" w14:textId="77777777" w:rsidR="00B72048" w:rsidRDefault="00B72048"/>
    <w:p w14:paraId="11444F8B" w14:textId="48E001A9" w:rsidR="00B72048" w:rsidRDefault="00B72048">
      <w:r>
        <w:t xml:space="preserve">Pour les sols, les empierrements, les sables stabilisés au ciment </w:t>
      </w:r>
      <w:r w:rsidR="001A72B4" w:rsidRPr="00DD6E3A">
        <w:rPr>
          <w:color w:val="FF0000"/>
        </w:rPr>
        <w:t xml:space="preserve">ou au LHR </w:t>
      </w:r>
      <w:r>
        <w:t>ainsi que pour les fondations des trottoirs et des éléments linéaires, cette protection peut être remplacée par la pose de toute autre membrane étanche pendant 72 heures.</w:t>
      </w:r>
    </w:p>
    <w:p w14:paraId="70D8507A" w14:textId="77777777" w:rsidR="001A72B4" w:rsidRDefault="001A72B4">
      <w:pPr>
        <w:rPr>
          <w:rFonts w:cs="Arial"/>
          <w:color w:val="FF0000"/>
          <w:lang w:val="fr-BE" w:eastAsia="en-US"/>
        </w:rPr>
      </w:pPr>
      <w:r w:rsidRPr="00AA736A">
        <w:rPr>
          <w:rFonts w:cs="Arial"/>
          <w:color w:val="FF0000"/>
          <w:lang w:val="fr-BE" w:eastAsia="en-US"/>
        </w:rPr>
        <w:t>(d'application à partir du 01/01/202</w:t>
      </w:r>
      <w:r>
        <w:rPr>
          <w:rFonts w:cs="Arial"/>
          <w:color w:val="FF0000"/>
          <w:lang w:val="fr-BE" w:eastAsia="en-US"/>
        </w:rPr>
        <w:t>3</w:t>
      </w:r>
      <w:r w:rsidRPr="00AA736A">
        <w:rPr>
          <w:rFonts w:cs="Arial"/>
          <w:color w:val="FF0000"/>
          <w:lang w:val="fr-BE" w:eastAsia="en-US"/>
        </w:rPr>
        <w:t>)</w:t>
      </w:r>
    </w:p>
    <w:p w14:paraId="16EF802F" w14:textId="77777777" w:rsidR="001A72B4" w:rsidRDefault="001A72B4">
      <w:pPr>
        <w:rPr>
          <w:rFonts w:cs="Arial"/>
          <w:color w:val="FF0000"/>
          <w:lang w:val="fr-BE" w:eastAsia="en-US"/>
        </w:rPr>
      </w:pPr>
    </w:p>
    <w:p w14:paraId="61FFAA5B" w14:textId="54AC813E" w:rsidR="00B72048" w:rsidRDefault="00B72048">
      <w:r>
        <w:t>La protection contre le gel est assurée efficacement pendant 7 jours après la mise en œuvre du matériau traité au ciment</w:t>
      </w:r>
      <w:r w:rsidR="001A72B4">
        <w:t xml:space="preserve"> </w:t>
      </w:r>
      <w:r w:rsidR="001A72B4" w:rsidRPr="00DD6E3A">
        <w:rPr>
          <w:color w:val="FF0000"/>
        </w:rPr>
        <w:t>ou au LHR</w:t>
      </w:r>
      <w:r>
        <w:t>. La température au niveau supérieur de la couche traitée ne peut descendre en dessous de 1 °C. En cas d'utilisation d’accélérateur de prise et/ou de durcissement, le § 5.2.7. de la NBN EN 206 est d'application.</w:t>
      </w:r>
    </w:p>
    <w:p w14:paraId="28374A10" w14:textId="375A675D" w:rsidR="00B72048" w:rsidRDefault="001A72B4">
      <w:pPr>
        <w:rPr>
          <w:rFonts w:cs="Arial"/>
          <w:color w:val="FF0000"/>
          <w:lang w:val="fr-BE" w:eastAsia="en-US"/>
        </w:rPr>
      </w:pPr>
      <w:r w:rsidRPr="00AA736A">
        <w:rPr>
          <w:rFonts w:cs="Arial"/>
          <w:color w:val="FF0000"/>
          <w:lang w:val="fr-BE" w:eastAsia="en-US"/>
        </w:rPr>
        <w:t>(d'application à partir du 01/01/202</w:t>
      </w:r>
      <w:r>
        <w:rPr>
          <w:rFonts w:cs="Arial"/>
          <w:color w:val="FF0000"/>
          <w:lang w:val="fr-BE" w:eastAsia="en-US"/>
        </w:rPr>
        <w:t>3</w:t>
      </w:r>
      <w:r w:rsidRPr="00AA736A">
        <w:rPr>
          <w:rFonts w:cs="Arial"/>
          <w:color w:val="FF0000"/>
          <w:lang w:val="fr-BE" w:eastAsia="en-US"/>
        </w:rPr>
        <w:t>)</w:t>
      </w:r>
    </w:p>
    <w:p w14:paraId="223C2EC8" w14:textId="77777777" w:rsidR="001A72B4" w:rsidRDefault="001A72B4"/>
    <w:p w14:paraId="6C211BF4" w14:textId="77777777" w:rsidR="00B72048" w:rsidRDefault="00B72048">
      <w:pPr>
        <w:pStyle w:val="Titre5"/>
      </w:pPr>
      <w:r>
        <w:t>F. 2.3.2.4.4. Conditions météorologiques</w:t>
      </w:r>
    </w:p>
    <w:p w14:paraId="4D3A5F2B" w14:textId="77777777" w:rsidR="00B72048" w:rsidRDefault="00B72048"/>
    <w:p w14:paraId="5361D474" w14:textId="77777777" w:rsidR="00B72048" w:rsidRDefault="00B72048">
      <w:r>
        <w:t>En cas de vent fort, de pluie persistante ou lorsque la température de l’air mesurée sous abri, à 1,5 m du sol, est inférieure à 1 °C à 8 heures du matin ou inférieure ou égale à -3 °C durant la nuit, le traitement de sol est interrompu.</w:t>
      </w:r>
    </w:p>
    <w:p w14:paraId="6B204C31" w14:textId="77777777" w:rsidR="00B72048" w:rsidRDefault="00B72048"/>
    <w:p w14:paraId="5117DCC6" w14:textId="77777777" w:rsidR="00B72048" w:rsidRDefault="00B72048">
      <w:r>
        <w:t xml:space="preserve">En cas de gel, le recompactage des couches éventuellement décompactées lors du dégel est interdit. </w:t>
      </w:r>
    </w:p>
    <w:p w14:paraId="1B7D8434" w14:textId="77777777" w:rsidR="00B72048" w:rsidRDefault="00B72048"/>
    <w:p w14:paraId="3945846D" w14:textId="77777777" w:rsidR="00B72048" w:rsidRDefault="00B72048">
      <w:r>
        <w:t xml:space="preserve">En cas de pluie soudaine amenant le matériau traité à une teneur en eau située au-delà de la limite autorisée dans l’étude préalable, l’épandage est interrompu. Le malaxage et le compactage des surfaces où le ciment a été épandu sont effectués. La reprise du traitement se fait en accord avec le fonctionnaire dirigeant. </w:t>
      </w:r>
    </w:p>
    <w:p w14:paraId="0D366E55" w14:textId="77777777" w:rsidR="00D9045B" w:rsidRDefault="00D9045B"/>
    <w:p w14:paraId="7C33684D" w14:textId="77777777" w:rsidR="00B72048" w:rsidRDefault="00B72048">
      <w:pPr>
        <w:pStyle w:val="Titre4"/>
      </w:pPr>
      <w:r>
        <w:t>F. 2.3.2.5. Prescriptions complémentaires pour travaux EN SITE sensible</w:t>
      </w:r>
    </w:p>
    <w:p w14:paraId="5B353F5E" w14:textId="77777777" w:rsidR="00B72048" w:rsidRDefault="00B72048"/>
    <w:p w14:paraId="24CCDA7B" w14:textId="6E8256E5" w:rsidR="00B72048" w:rsidRDefault="00B72048">
      <w:r>
        <w:t xml:space="preserve">Les prescriptions du </w:t>
      </w:r>
      <w:r>
        <w:rPr>
          <w:color w:val="0000FF"/>
        </w:rPr>
        <w:t>E. 3.4.3.1.1.3.7</w:t>
      </w:r>
      <w:r w:rsidR="00A952B5">
        <w:rPr>
          <w:color w:val="0000FF"/>
        </w:rPr>
        <w:t>.</w:t>
      </w:r>
      <w:r>
        <w:rPr>
          <w:color w:val="000000"/>
        </w:rPr>
        <w:t xml:space="preserve"> </w:t>
      </w:r>
      <w:r>
        <w:t>sont d’application.</w:t>
      </w:r>
    </w:p>
    <w:p w14:paraId="61E678A6" w14:textId="77777777" w:rsidR="00B72048" w:rsidRDefault="00B72048"/>
    <w:p w14:paraId="61AF5B95" w14:textId="77777777" w:rsidR="00B72048" w:rsidRDefault="00B72048"/>
    <w:p w14:paraId="1F5956D2" w14:textId="77777777" w:rsidR="00B72048" w:rsidRDefault="00B72048">
      <w:pPr>
        <w:pStyle w:val="Titre3"/>
      </w:pPr>
      <w:r>
        <w:t>F. 2.3.3. Spécifications</w:t>
      </w:r>
    </w:p>
    <w:p w14:paraId="41647B26" w14:textId="77777777" w:rsidR="00B72048" w:rsidRDefault="00B72048"/>
    <w:p w14:paraId="46D537DF" w14:textId="77777777" w:rsidR="00B72048" w:rsidRDefault="00B72048">
      <w:r>
        <w:t xml:space="preserve">La compacité ou portance du fond de coffre répond au </w:t>
      </w:r>
      <w:r>
        <w:rPr>
          <w:color w:val="0000FF"/>
        </w:rPr>
        <w:t>E. 3.3.3.1</w:t>
      </w:r>
      <w:r>
        <w:t xml:space="preserve">. </w:t>
      </w:r>
    </w:p>
    <w:p w14:paraId="7CCD4265" w14:textId="77777777" w:rsidR="00B72048" w:rsidRDefault="00B72048">
      <w:r>
        <w:t>Elle est mesurée avant la prise du liant spécifiée sur la fiche technique de ce dernier.</w:t>
      </w:r>
    </w:p>
    <w:p w14:paraId="69791B78" w14:textId="77777777" w:rsidR="00B72048" w:rsidRDefault="00B72048"/>
    <w:p w14:paraId="661FB152" w14:textId="77777777" w:rsidR="00B72048" w:rsidRDefault="00B72048"/>
    <w:p w14:paraId="68E271C0" w14:textId="77777777" w:rsidR="00B72048" w:rsidRDefault="00B72048">
      <w:pPr>
        <w:pStyle w:val="Titre3"/>
      </w:pPr>
      <w:r>
        <w:t>F. 2.3.4. Vérifications</w:t>
      </w:r>
    </w:p>
    <w:p w14:paraId="5232C038" w14:textId="77777777" w:rsidR="00B72048" w:rsidRDefault="00B72048"/>
    <w:p w14:paraId="00050CA6" w14:textId="77777777" w:rsidR="00B72048" w:rsidRDefault="00B72048">
      <w:r>
        <w:t xml:space="preserve">Sont contrôlés en cours d’exécution: </w:t>
      </w:r>
    </w:p>
    <w:p w14:paraId="5CC2E9C9" w14:textId="77777777" w:rsidR="00B72048" w:rsidRDefault="00B72048">
      <w:pPr>
        <w:pStyle w:val="Puces1"/>
      </w:pPr>
      <w:r>
        <w:t>l'épaisseur de la couche traitée</w:t>
      </w:r>
    </w:p>
    <w:p w14:paraId="3C8FA7AD" w14:textId="77777777" w:rsidR="00B72048" w:rsidRDefault="00B72048">
      <w:pPr>
        <w:pStyle w:val="Puces1"/>
      </w:pPr>
      <w:r>
        <w:t>le temps s'écoulant entre le malaxage et le compactage</w:t>
      </w:r>
    </w:p>
    <w:p w14:paraId="6E206F83" w14:textId="77777777" w:rsidR="00B72048" w:rsidRDefault="00B72048">
      <w:pPr>
        <w:pStyle w:val="Puces1"/>
      </w:pPr>
      <w:r>
        <w:t>le respect des prescriptions d'exécution complémentaires (conditions météorologiques, épandage, malaxage, protection contre la dessiccation).</w:t>
      </w:r>
    </w:p>
    <w:p w14:paraId="6D62E25B" w14:textId="77777777" w:rsidR="00B72048" w:rsidRDefault="00B72048">
      <w:pPr>
        <w:pStyle w:val="Puces1"/>
      </w:pPr>
      <w:r>
        <w:t>granulométrie et vitesse d'hydratation de la chaux</w:t>
      </w:r>
    </w:p>
    <w:p w14:paraId="0592C150" w14:textId="77777777" w:rsidR="00B72048" w:rsidRDefault="00B72048">
      <w:pPr>
        <w:pStyle w:val="Puces1"/>
      </w:pPr>
      <w:r>
        <w:t xml:space="preserve">le respect de la géométrie selon le </w:t>
      </w:r>
      <w:r>
        <w:rPr>
          <w:color w:val="0000FF"/>
        </w:rPr>
        <w:t>E. 3.3.3.2.</w:t>
      </w:r>
    </w:p>
    <w:p w14:paraId="6A0EBE1A" w14:textId="77777777" w:rsidR="00B72048" w:rsidRDefault="00B72048"/>
    <w:p w14:paraId="529FD372" w14:textId="77777777" w:rsidR="00B72048" w:rsidRDefault="00B72048">
      <w:r>
        <w:t xml:space="preserve">Pour les vérifications a posteriori, la portance est contrôlée conformément au critère du fond de coffre du </w:t>
      </w:r>
      <w:r>
        <w:rPr>
          <w:color w:val="0000FF"/>
        </w:rPr>
        <w:t xml:space="preserve">E. 3.3.3.1. </w:t>
      </w:r>
      <w:r>
        <w:t>Le fonctionnaire dirigeant détermine le nombre et l’emplacement des essais à réaliser.</w:t>
      </w:r>
    </w:p>
    <w:p w14:paraId="587F9ABF" w14:textId="77777777" w:rsidR="00DA4399" w:rsidRDefault="00DA4399">
      <w:pPr>
        <w:pStyle w:val="Titre3"/>
      </w:pPr>
    </w:p>
    <w:p w14:paraId="21AD9C5B" w14:textId="77777777" w:rsidR="00AB7A1E" w:rsidRPr="00AB7A1E" w:rsidRDefault="00AB7A1E" w:rsidP="00AB7A1E"/>
    <w:p w14:paraId="44449AE7" w14:textId="77777777" w:rsidR="00B72048" w:rsidRDefault="00B72048">
      <w:pPr>
        <w:pStyle w:val="Titre3"/>
      </w:pPr>
      <w:r>
        <w:lastRenderedPageBreak/>
        <w:t>F. 2.3.5. PAIEMENT</w:t>
      </w:r>
    </w:p>
    <w:p w14:paraId="16F77992" w14:textId="77777777" w:rsidR="00B72048" w:rsidRDefault="00B72048"/>
    <w:p w14:paraId="2EFF8DDD" w14:textId="77777777" w:rsidR="00B72048" w:rsidRDefault="00B72048">
      <w:pPr>
        <w:rPr>
          <w:color w:val="000000"/>
        </w:rPr>
      </w:pPr>
      <w:r>
        <w:rPr>
          <w:color w:val="000000"/>
        </w:rPr>
        <w:t>Pour les chantiers de traitement où l’on ne dispose pas d’une étude de sol, le traitement est payé sur base du volume de terres traitées.</w:t>
      </w:r>
    </w:p>
    <w:p w14:paraId="1CF21720" w14:textId="77777777" w:rsidR="00F239B9" w:rsidRDefault="00F239B9">
      <w:pPr>
        <w:rPr>
          <w:color w:val="000000"/>
        </w:rPr>
      </w:pPr>
    </w:p>
    <w:p w14:paraId="0E6DF72D" w14:textId="77777777" w:rsidR="00B72048" w:rsidRDefault="00B72048">
      <w:pPr>
        <w:rPr>
          <w:color w:val="000000"/>
        </w:rPr>
      </w:pPr>
      <w:r>
        <w:rPr>
          <w:color w:val="000000"/>
        </w:rPr>
        <w:t xml:space="preserve">Le liant est payé de la manière suivante: </w:t>
      </w:r>
    </w:p>
    <w:p w14:paraId="2BB036F1" w14:textId="77777777" w:rsidR="00B72048" w:rsidRDefault="00B72048">
      <w:pPr>
        <w:pStyle w:val="Puces1"/>
      </w:pPr>
      <w:r>
        <w:t>la chaux est payée à la tonne. La quantité présumée est estimée sur base de 2 % de chaux par tonne de terre traitée. L’étude simplifiée permet de justifier l’écart éventuel entre ce qui est mis en œuvre sur chantier et les 2 %</w:t>
      </w:r>
    </w:p>
    <w:p w14:paraId="22387ADE" w14:textId="77777777" w:rsidR="00B72048" w:rsidRDefault="00B72048">
      <w:pPr>
        <w:pStyle w:val="Puces1"/>
      </w:pPr>
      <w:r>
        <w:t>le ciment est payé à la tonne. La quantité présumée est estimée sur base de 5 % de ciment par tonne de terre traitée. L’étude simplifiée permet de justifier l’écart éventuel entre ce qui est mis en œuvre sur chantier et les 5 %.</w:t>
      </w:r>
    </w:p>
    <w:p w14:paraId="6BCE5CC7" w14:textId="77777777" w:rsidR="00B72048" w:rsidRDefault="00B72048"/>
    <w:p w14:paraId="66CA3F18" w14:textId="77777777" w:rsidR="00B72048" w:rsidRDefault="00B72048">
      <w:r>
        <w:t xml:space="preserve">Le traitement du remblai (installation du matériel, traitement, enlèvement du matériel et supplément pour le traitement de chaux et de ciment) se fait sur base des postes correspondants détaillés dans le CPN. </w:t>
      </w:r>
    </w:p>
    <w:p w14:paraId="77E35ED9" w14:textId="77777777" w:rsidR="00B72048" w:rsidRDefault="00B72048">
      <w:r>
        <w:t>La protection est incluse dans le prix du traitement.</w:t>
      </w:r>
    </w:p>
    <w:p w14:paraId="68BA9095" w14:textId="77777777" w:rsidR="00B72048" w:rsidRDefault="00B72048"/>
    <w:p w14:paraId="584997BE" w14:textId="77777777" w:rsidR="00B72048" w:rsidRDefault="00B72048">
      <w:r>
        <w:t xml:space="preserve">Pour les chantiers où l’on dispose de l’étude de sol, le traitement est payé sur base du volume de terres traité pour une teneur en eau de référence. </w:t>
      </w:r>
    </w:p>
    <w:p w14:paraId="1A4F3848" w14:textId="77777777" w:rsidR="00B72048" w:rsidRDefault="00B72048">
      <w:r>
        <w:t xml:space="preserve">Ce poste comprend la fourniture du liant et le travail nécessaire pour le traitement des terres supposées à la teneur en eau de référence, mentionnée dans les </w:t>
      </w:r>
      <w:r w:rsidR="000A2E11">
        <w:t>documents du marché</w:t>
      </w:r>
      <w:r>
        <w:t>.</w:t>
      </w:r>
    </w:p>
    <w:p w14:paraId="6C2ED6FA" w14:textId="77777777" w:rsidR="00B72048" w:rsidRDefault="00B72048">
      <w:r>
        <w:t xml:space="preserve">Un supplément, payé par m³ de terre traité, est porté en compte par pour-cent de teneur en eau naturelle supérieure à la teneur en eau de référence. </w:t>
      </w:r>
    </w:p>
    <w:p w14:paraId="5BFA3732" w14:textId="77777777" w:rsidR="00B72048" w:rsidRDefault="00B72048">
      <w:r>
        <w:t>La teneur en eau naturelle des terres est mesurée quotidiennement sur chantier.</w:t>
      </w:r>
    </w:p>
    <w:p w14:paraId="2924551A" w14:textId="77777777" w:rsidR="00B72048" w:rsidRDefault="00B72048">
      <w:r>
        <w:t>Ce supplément inclut la surconsommation de liant due au l’augmentation de la teneur en eau.</w:t>
      </w:r>
    </w:p>
    <w:p w14:paraId="71E19B69" w14:textId="77777777" w:rsidR="00B72048" w:rsidRDefault="00B72048"/>
    <w:p w14:paraId="77140A98" w14:textId="77777777" w:rsidR="00B72048" w:rsidRDefault="00B72048">
      <w:r>
        <w:t>Les travaux en site sensible font l’objet de postes séparés du métré.</w:t>
      </w:r>
    </w:p>
    <w:p w14:paraId="56E7685F" w14:textId="77777777" w:rsidR="00D9045B" w:rsidRDefault="00D9045B"/>
    <w:p w14:paraId="069BE7CC" w14:textId="77777777" w:rsidR="00B72048" w:rsidRDefault="00B72048"/>
    <w:p w14:paraId="26182413" w14:textId="77777777" w:rsidR="00B72048" w:rsidRDefault="00B72048"/>
    <w:p w14:paraId="072CB1C4" w14:textId="77777777" w:rsidR="00B72048" w:rsidRDefault="00B72048">
      <w:pPr>
        <w:pStyle w:val="Titre2"/>
      </w:pPr>
      <w:bookmarkStart w:id="13" w:name="_Toc227740916"/>
      <w:bookmarkStart w:id="14" w:name="_Toc153954066"/>
      <w:r>
        <w:t>F. 2.4. REMPLACEMENT DE SOLS IMPROPRES A CONSTITUER LE FOND DE COFFRE</w:t>
      </w:r>
      <w:bookmarkEnd w:id="13"/>
      <w:bookmarkEnd w:id="14"/>
    </w:p>
    <w:p w14:paraId="58AC5CE8" w14:textId="77777777" w:rsidR="00B72048" w:rsidRDefault="00B72048"/>
    <w:p w14:paraId="67750CAA" w14:textId="77777777" w:rsidR="00B72048" w:rsidRDefault="00B72048">
      <w:pPr>
        <w:pStyle w:val="Titre3"/>
      </w:pPr>
      <w:r>
        <w:t>F. 2.4.1. DESCRIPTION</w:t>
      </w:r>
    </w:p>
    <w:p w14:paraId="1073D48A" w14:textId="77777777" w:rsidR="00B72048" w:rsidRDefault="00B72048"/>
    <w:p w14:paraId="46AD727F" w14:textId="77777777" w:rsidR="00B72048" w:rsidRDefault="00B72048">
      <w:r>
        <w:t>Remplacement de sols impropres par des matériaux susceptibles de fournir la portance désirée.</w:t>
      </w:r>
    </w:p>
    <w:p w14:paraId="070E4D1A" w14:textId="77777777" w:rsidR="00B72048" w:rsidRDefault="00B72048"/>
    <w:p w14:paraId="4AB0A58D" w14:textId="77777777" w:rsidR="00B72048" w:rsidRDefault="00B72048"/>
    <w:p w14:paraId="75CBFA85" w14:textId="77777777" w:rsidR="00B72048" w:rsidRDefault="00B72048">
      <w:pPr>
        <w:pStyle w:val="Titre3"/>
      </w:pPr>
      <w:r>
        <w:t>F. 2.4.2. CLAUSES TECHNIQUES</w:t>
      </w:r>
    </w:p>
    <w:p w14:paraId="2D56BA87" w14:textId="77777777" w:rsidR="00B72048" w:rsidRDefault="00B72048"/>
    <w:p w14:paraId="733E8A68" w14:textId="77777777" w:rsidR="00B72048" w:rsidRDefault="00B72048">
      <w:r>
        <w:t xml:space="preserve">Les matériaux de remplacement répondent au </w:t>
      </w:r>
      <w:r>
        <w:rPr>
          <w:color w:val="0000FF"/>
        </w:rPr>
        <w:t>F. 3.1.1.</w:t>
      </w:r>
    </w:p>
    <w:p w14:paraId="4150AEEB" w14:textId="77777777" w:rsidR="00B72048" w:rsidRDefault="00B72048"/>
    <w:p w14:paraId="4F534004" w14:textId="77777777" w:rsidR="00B72048" w:rsidRDefault="00B72048">
      <w:r>
        <w:t>L'épaisseur du terrain impropre à remplacer est déterminée par le fonctionnaire dirigeant sur base des spécifications ci-dessous.</w:t>
      </w:r>
    </w:p>
    <w:p w14:paraId="47CBC0B4" w14:textId="77777777" w:rsidR="00D9045B" w:rsidRDefault="00D9045B"/>
    <w:p w14:paraId="6EAC9EC4" w14:textId="77777777" w:rsidR="00B72048" w:rsidRDefault="00B72048"/>
    <w:p w14:paraId="6F53BC30" w14:textId="77777777" w:rsidR="00B72048" w:rsidRDefault="00B72048">
      <w:pPr>
        <w:pStyle w:val="Titre3"/>
      </w:pPr>
      <w:r>
        <w:t>F. 2.4.3. SPECIFICATIONS</w:t>
      </w:r>
    </w:p>
    <w:p w14:paraId="7A67685B" w14:textId="77777777" w:rsidR="00B72048" w:rsidRDefault="00B72048"/>
    <w:p w14:paraId="6C1B730D" w14:textId="77777777" w:rsidR="00B72048" w:rsidRDefault="00B72048">
      <w:r>
        <w:t xml:space="preserve">La compacité ou portance du fond de fouille répond au </w:t>
      </w:r>
      <w:r>
        <w:rPr>
          <w:color w:val="0000FF"/>
        </w:rPr>
        <w:t>E. 3.3.3.1</w:t>
      </w:r>
      <w:r>
        <w:t xml:space="preserve">. </w:t>
      </w:r>
    </w:p>
    <w:p w14:paraId="7419ADA2" w14:textId="77777777" w:rsidR="00B72048" w:rsidRDefault="00B72048"/>
    <w:p w14:paraId="1827200E" w14:textId="77777777" w:rsidR="00B72048" w:rsidRDefault="00B72048"/>
    <w:p w14:paraId="30058AD6" w14:textId="77777777" w:rsidR="00B72048" w:rsidRDefault="00B72048">
      <w:pPr>
        <w:pStyle w:val="Titre3"/>
      </w:pPr>
      <w:r>
        <w:t>F. 2.4.4. Vérifications</w:t>
      </w:r>
    </w:p>
    <w:p w14:paraId="5FABEDBC" w14:textId="77777777" w:rsidR="00B72048" w:rsidRDefault="00B72048"/>
    <w:p w14:paraId="61CC35C3" w14:textId="77777777" w:rsidR="00B72048" w:rsidRDefault="00B72048">
      <w:r>
        <w:t>Les contrôles d'exécution portent sur l'épaisseur du terrain à remplacer.</w:t>
      </w:r>
    </w:p>
    <w:p w14:paraId="72376C54" w14:textId="77777777" w:rsidR="00B72048" w:rsidRDefault="00B72048"/>
    <w:p w14:paraId="5343C155" w14:textId="77777777" w:rsidR="00B72048" w:rsidRDefault="00B72048">
      <w:r>
        <w:t>La conformité aux critères retenus de compacité ou de portance est vérifiée par les essais appropriés. Le fonctionnaire dirigeant détermine le nombre et l’emplacement des essais à réaliser.</w:t>
      </w:r>
    </w:p>
    <w:p w14:paraId="695CCC98" w14:textId="77777777" w:rsidR="00B72048" w:rsidRDefault="00B72048"/>
    <w:p w14:paraId="2821C095" w14:textId="77777777" w:rsidR="00B72048" w:rsidRPr="00100282" w:rsidRDefault="00B72048"/>
    <w:p w14:paraId="31E5D40B" w14:textId="77777777" w:rsidR="00B72048" w:rsidRPr="00100282" w:rsidRDefault="00B72048">
      <w:pPr>
        <w:pStyle w:val="Titre3"/>
      </w:pPr>
      <w:r w:rsidRPr="00100282">
        <w:lastRenderedPageBreak/>
        <w:t>F. 2.4.5. PAIEMENT</w:t>
      </w:r>
    </w:p>
    <w:p w14:paraId="59048183" w14:textId="77777777" w:rsidR="00B72048" w:rsidRDefault="00B72048"/>
    <w:p w14:paraId="1CE95E6D" w14:textId="77777777" w:rsidR="00B72048" w:rsidRPr="00020725" w:rsidRDefault="00B72048" w:rsidP="00B40D89">
      <w:r w:rsidRPr="00020725">
        <w:t>Le paiement s'effectue sur base du volume de terres remplacé. L'</w:t>
      </w:r>
      <w:r w:rsidR="00B40D89" w:rsidRPr="00020725">
        <w:t xml:space="preserve">excavation </w:t>
      </w:r>
      <w:r w:rsidRPr="00020725">
        <w:t>des déblais, la fourniture des matériaux de remplacement et la réalisation d</w:t>
      </w:r>
      <w:r w:rsidR="00020725" w:rsidRPr="00020725">
        <w:t>es remblais sont comprises dans</w:t>
      </w:r>
      <w:r w:rsidR="00D219B5" w:rsidRPr="00020725">
        <w:t xml:space="preserve"> ce</w:t>
      </w:r>
      <w:r w:rsidRPr="00020725">
        <w:t xml:space="preserve"> prix.</w:t>
      </w:r>
    </w:p>
    <w:p w14:paraId="3FD83B49" w14:textId="77777777" w:rsidR="00B72048" w:rsidRDefault="00B72048"/>
    <w:p w14:paraId="6567487E" w14:textId="77777777" w:rsidR="00B72048" w:rsidRDefault="00B72048">
      <w:r>
        <w:t xml:space="preserve">L'évacuation des matériaux non réutilisés se fait conformément au </w:t>
      </w:r>
      <w:r>
        <w:rPr>
          <w:color w:val="0000FF"/>
        </w:rPr>
        <w:t>D. 2</w:t>
      </w:r>
      <w:r>
        <w:t xml:space="preserve"> et fait l'objet de postes de la série D9000.</w:t>
      </w:r>
    </w:p>
    <w:p w14:paraId="4654F5F8" w14:textId="77777777" w:rsidR="00B72048" w:rsidRDefault="00B72048"/>
    <w:p w14:paraId="5A706C12" w14:textId="77777777" w:rsidR="00BB3654" w:rsidRDefault="00BB3654"/>
    <w:p w14:paraId="5686CC05" w14:textId="77777777" w:rsidR="00BB3654" w:rsidRDefault="00BB3654"/>
    <w:p w14:paraId="775DE669" w14:textId="77777777" w:rsidR="008D6896" w:rsidRPr="008D6896" w:rsidRDefault="008D6896" w:rsidP="008D6896">
      <w:pPr>
        <w:pStyle w:val="Titre2"/>
        <w:rPr>
          <w:color w:val="FF0000"/>
        </w:rPr>
      </w:pPr>
      <w:bookmarkStart w:id="15" w:name="_Toc153954067"/>
      <w:r w:rsidRPr="008D6896">
        <w:rPr>
          <w:color w:val="FF0000"/>
        </w:rPr>
        <w:t>F. 2.5. RENFORCEMENT DU FOND DE COFFRE DE CHAUSSEE</w:t>
      </w:r>
      <w:bookmarkEnd w:id="15"/>
    </w:p>
    <w:p w14:paraId="23B357EA" w14:textId="3B1F92E4" w:rsidR="008D6896" w:rsidRDefault="008D6896" w:rsidP="008D6896">
      <w:pPr>
        <w:pStyle w:val="Titre3"/>
        <w:rPr>
          <w:color w:val="FF0000"/>
        </w:rPr>
      </w:pPr>
      <w:r>
        <w:rPr>
          <w:color w:val="FF0000"/>
        </w:rPr>
        <w:t>(d'Application a partir du 01/01/2024)</w:t>
      </w:r>
    </w:p>
    <w:p w14:paraId="1F973A16" w14:textId="77777777" w:rsidR="008D6896" w:rsidRPr="008D6896" w:rsidRDefault="008D6896" w:rsidP="008D6896"/>
    <w:p w14:paraId="685D39A3" w14:textId="05442E5D" w:rsidR="008D6896" w:rsidRPr="008D6896" w:rsidRDefault="008D6896" w:rsidP="008D6896">
      <w:pPr>
        <w:pStyle w:val="Titre3"/>
        <w:rPr>
          <w:color w:val="FF0000"/>
        </w:rPr>
      </w:pPr>
      <w:r w:rsidRPr="008D6896">
        <w:rPr>
          <w:color w:val="FF0000"/>
        </w:rPr>
        <w:t>F. 2.5.1. DESCRIPTION</w:t>
      </w:r>
    </w:p>
    <w:p w14:paraId="5B7906D8" w14:textId="77777777" w:rsidR="008D6896" w:rsidRDefault="008D6896" w:rsidP="008D6896">
      <w:pPr>
        <w:rPr>
          <w:color w:val="FF0000"/>
        </w:rPr>
      </w:pPr>
      <w:r w:rsidRPr="008D6896">
        <w:rPr>
          <w:color w:val="FF0000"/>
        </w:rPr>
        <w:t>Le renforcement du sol de fond de coffre consiste à réaliser un matelas granulaire confiné dans un géotextile de traction sous le niveau du fond de coffre de la chaussée et ce, afin de satisfaire aux critères de portance exigés.</w:t>
      </w:r>
    </w:p>
    <w:p w14:paraId="6D95A772" w14:textId="77777777" w:rsidR="008D6896" w:rsidRDefault="008D6896" w:rsidP="008D6896">
      <w:pPr>
        <w:rPr>
          <w:color w:val="FF0000"/>
        </w:rPr>
      </w:pPr>
    </w:p>
    <w:p w14:paraId="3F2ACF98" w14:textId="77777777" w:rsidR="005D363A" w:rsidRPr="008D6896" w:rsidRDefault="005D363A" w:rsidP="008D6896">
      <w:pPr>
        <w:rPr>
          <w:color w:val="FF0000"/>
        </w:rPr>
      </w:pPr>
    </w:p>
    <w:p w14:paraId="4D086422" w14:textId="77777777" w:rsidR="008D6896" w:rsidRPr="008D6896" w:rsidRDefault="008D6896" w:rsidP="008D6896">
      <w:pPr>
        <w:pStyle w:val="Titre3"/>
        <w:rPr>
          <w:color w:val="FF0000"/>
        </w:rPr>
      </w:pPr>
      <w:r w:rsidRPr="008D6896">
        <w:rPr>
          <w:color w:val="FF0000"/>
        </w:rPr>
        <w:t>F. 2.5.2. MATERIAUX</w:t>
      </w:r>
    </w:p>
    <w:p w14:paraId="093AFEE9" w14:textId="77777777" w:rsidR="008D6896" w:rsidRDefault="008D6896" w:rsidP="008D6896">
      <w:pPr>
        <w:rPr>
          <w:b/>
          <w:bCs/>
          <w:color w:val="FF0000"/>
        </w:rPr>
      </w:pPr>
    </w:p>
    <w:p w14:paraId="55F65A1F" w14:textId="079C288D" w:rsidR="008D6896" w:rsidRPr="008D6896" w:rsidRDefault="008D6896" w:rsidP="008D6896">
      <w:pPr>
        <w:pStyle w:val="Titre4"/>
        <w:rPr>
          <w:color w:val="FF0000"/>
        </w:rPr>
      </w:pPr>
      <w:r w:rsidRPr="008D6896">
        <w:rPr>
          <w:color w:val="FF0000"/>
        </w:rPr>
        <w:t>F. 2.5.2.1. CARACTERISTIQUES DES MATERIAUX DE REMPLISSAGE</w:t>
      </w:r>
    </w:p>
    <w:p w14:paraId="59C380CA" w14:textId="77777777" w:rsidR="008D6896" w:rsidRDefault="008D6896" w:rsidP="008D6896">
      <w:pPr>
        <w:rPr>
          <w:color w:val="FF0000"/>
        </w:rPr>
      </w:pPr>
    </w:p>
    <w:p w14:paraId="66EC3512" w14:textId="3751D775" w:rsidR="008D6896" w:rsidRPr="008D6896" w:rsidRDefault="008D6896" w:rsidP="008D6896">
      <w:pPr>
        <w:rPr>
          <w:color w:val="FF0000"/>
        </w:rPr>
      </w:pPr>
      <w:r w:rsidRPr="008D6896">
        <w:rPr>
          <w:color w:val="FF0000"/>
        </w:rPr>
        <w:t xml:space="preserve">Les matériaux de remplissage du matelas granulaire répondent aux spécifications des matériaux de sous-fondation types 1 et 2 du F. 3.2.1.1. </w:t>
      </w:r>
    </w:p>
    <w:p w14:paraId="0EBCDD44" w14:textId="068659CA" w:rsidR="008D6896" w:rsidRPr="008D6896" w:rsidRDefault="008D6896" w:rsidP="008D6896">
      <w:pPr>
        <w:rPr>
          <w:color w:val="FF0000"/>
        </w:rPr>
      </w:pPr>
      <w:r w:rsidRPr="008D6896">
        <w:rPr>
          <w:color w:val="FF0000"/>
        </w:rPr>
        <w:t>La granularité des granulats est conforme au F. 3.2.1.3.1.</w:t>
      </w:r>
    </w:p>
    <w:p w14:paraId="312AF5F0" w14:textId="77777777" w:rsidR="008D6896" w:rsidRDefault="008D6896" w:rsidP="008D6896">
      <w:pPr>
        <w:rPr>
          <w:b/>
          <w:bCs/>
          <w:color w:val="FF0000"/>
        </w:rPr>
      </w:pPr>
    </w:p>
    <w:p w14:paraId="7E81387D" w14:textId="0CCC5270" w:rsidR="008D6896" w:rsidRPr="008D6896" w:rsidRDefault="008D6896" w:rsidP="008D6896">
      <w:pPr>
        <w:pStyle w:val="Titre4"/>
        <w:rPr>
          <w:color w:val="FF0000"/>
        </w:rPr>
      </w:pPr>
      <w:r w:rsidRPr="008D6896">
        <w:rPr>
          <w:color w:val="FF0000"/>
        </w:rPr>
        <w:t>F. 2.5.2.2. CARACTERISTIQUES DU GEOTEXTILE DE TRACTION</w:t>
      </w:r>
    </w:p>
    <w:p w14:paraId="5842BE84" w14:textId="77777777" w:rsidR="008D6896" w:rsidRDefault="008D6896" w:rsidP="008D6896">
      <w:pPr>
        <w:rPr>
          <w:color w:val="FF0000"/>
        </w:rPr>
      </w:pPr>
    </w:p>
    <w:p w14:paraId="3E611BDB" w14:textId="5829D7A5" w:rsidR="008D6896" w:rsidRPr="008D6896" w:rsidRDefault="008D6896" w:rsidP="008D6896">
      <w:pPr>
        <w:rPr>
          <w:color w:val="FF0000"/>
        </w:rPr>
      </w:pPr>
      <w:r w:rsidRPr="008D6896">
        <w:rPr>
          <w:color w:val="FF0000"/>
        </w:rPr>
        <w:t>Le géotextile de traction est conforme au C.25.2.2.</w:t>
      </w:r>
    </w:p>
    <w:p w14:paraId="22344CF2" w14:textId="77777777" w:rsidR="008D6896" w:rsidRDefault="008D6896" w:rsidP="008D6896">
      <w:pPr>
        <w:rPr>
          <w:b/>
          <w:bCs/>
          <w:color w:val="FF0000"/>
        </w:rPr>
      </w:pPr>
    </w:p>
    <w:p w14:paraId="6C63A55A" w14:textId="77777777" w:rsidR="005D363A" w:rsidRDefault="005D363A" w:rsidP="008D6896">
      <w:pPr>
        <w:rPr>
          <w:b/>
          <w:bCs/>
          <w:color w:val="FF0000"/>
        </w:rPr>
      </w:pPr>
    </w:p>
    <w:p w14:paraId="2E76718F" w14:textId="1393A52C" w:rsidR="008D6896" w:rsidRPr="005D363A" w:rsidRDefault="008D6896" w:rsidP="005D363A">
      <w:pPr>
        <w:pStyle w:val="Titre3"/>
        <w:rPr>
          <w:color w:val="FF0000"/>
        </w:rPr>
      </w:pPr>
      <w:r w:rsidRPr="005D363A">
        <w:rPr>
          <w:color w:val="FF0000"/>
        </w:rPr>
        <w:t>F. 2.5.3. EXECUTION</w:t>
      </w:r>
    </w:p>
    <w:p w14:paraId="00916C8B" w14:textId="77777777" w:rsidR="008D6896" w:rsidRDefault="008D6896" w:rsidP="008D6896">
      <w:pPr>
        <w:rPr>
          <w:color w:val="FF0000"/>
        </w:rPr>
      </w:pPr>
    </w:p>
    <w:p w14:paraId="24066DC6" w14:textId="1C541EC9" w:rsidR="00BB3654" w:rsidRPr="00AB7A1E" w:rsidRDefault="008D6896" w:rsidP="00BB3654">
      <w:pPr>
        <w:rPr>
          <w:color w:val="FF0000"/>
        </w:rPr>
      </w:pPr>
      <w:r w:rsidRPr="008D6896">
        <w:rPr>
          <w:color w:val="FF0000"/>
        </w:rPr>
        <w:t>La technique consiste à poser un géotextile de traction par bandes continues perpendiculaires à l’axe de la chaussée puis à compacter une première couche de granulats sur celui-ci. Ce dernier est ensuite rabattu perpendiculairement à l’axe de la chaussée sur la couche d’empierrement de façon à totalement la recouvrir</w:t>
      </w:r>
      <w:r w:rsidR="00AB7A1E">
        <w:rPr>
          <w:color w:val="FF0000"/>
        </w:rPr>
        <w:t xml:space="preserve"> </w:t>
      </w:r>
      <w:r w:rsidR="00BB3654" w:rsidRPr="00AB7A1E">
        <w:rPr>
          <w:color w:val="FF0000"/>
        </w:rPr>
        <w:t xml:space="preserve">(voir schéma ci-après). </w:t>
      </w:r>
    </w:p>
    <w:p w14:paraId="25AE0718" w14:textId="34FE07C6" w:rsidR="00BB3654" w:rsidRDefault="00BB3654" w:rsidP="00BB3654"/>
    <w:p w14:paraId="2052E61C" w14:textId="562DC965" w:rsidR="00BB3654" w:rsidRDefault="00BB3654" w:rsidP="00BB3654">
      <w:pPr>
        <w:jc w:val="center"/>
      </w:pPr>
      <w:r w:rsidRPr="00BB3654">
        <w:rPr>
          <w:noProof/>
        </w:rPr>
        <w:drawing>
          <wp:inline distT="0" distB="0" distL="0" distR="0" wp14:anchorId="3593FEAF" wp14:editId="76DBA96C">
            <wp:extent cx="5441622" cy="8116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8081" cy="815601"/>
                    </a:xfrm>
                    <a:prstGeom prst="rect">
                      <a:avLst/>
                    </a:prstGeom>
                  </pic:spPr>
                </pic:pic>
              </a:graphicData>
            </a:graphic>
          </wp:inline>
        </w:drawing>
      </w:r>
      <w:r w:rsidR="00000000">
        <w:rPr>
          <w:noProof/>
        </w:rPr>
        <w:pict w14:anchorId="66AD393A">
          <v:group id="_x0000_s2079" style="position:absolute;left:0;text-align:left;margin-left:127pt;margin-top:388.5pt;width:337.9pt;height:65.35pt;z-index:251667456;mso-position-horizontal-relative:text;mso-position-vertical-relative:text" coordsize="42912,8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">
            <v:rect id="Rectangle 3" o:spid="_x0000_s2080" style="position:absolute;top:5815;width:42912;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" stroked="f" strokeweight="2pt">
              <v:fill r:id="rId17" o:title="" recolor="t" rotate="t" type="tile"/>
              <v:stroke dashstyle="dash" joinstyle="round" endcap="square"/>
            </v:rect>
            <v:line id="Connecteur droit 10" o:spid="_x0000_s2081" style="position:absolute;visibility:visible;mso-wrap-style:square" from="21616,2048" to="42873,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" strokecolor="red" strokeweight="1.75pt">
              <v:stroke dashstyle="dash" joinstyle="miter"/>
            </v:line>
            <v:shape id="Arc 11" o:spid="_x0000_s2082" style="position:absolute;left:16568;top:1719;width:3189;height:6577;rotation:652857fd;visibility:visible;mso-wrap-style:square;v-text-anchor:middle" coordsize="318815,657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" adj="0,,0" path="m264405,81421nsc298983,143871,318815,234071,318815,328883r-159407,l264405,81421xem264405,81421nfc298983,143871,318815,234071,318815,328883e" filled="f" strokecolor="black [3213]">
              <v:stroke endarrow="classic" joinstyle="round"/>
              <v:formulas/>
              <v:path arrowok="t" o:connecttype="custom" o:connectlocs="264405,81421;318815,328883" o:connectangles="0,0"/>
            </v:shape>
            <v:shape id="Arc 12" o:spid="_x0000_s2083" style="position:absolute;left:21683;width:3188;height:6577;rotation:-10666431fd;visibility:visible;mso-wrap-style:square;v-text-anchor:middle" coordsize="318815,657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" adj="0,,0" path="m264405,81421nsc298983,143871,318815,234071,318815,328883r-159407,l264405,81421xem264405,81421nfc298983,143871,318815,234071,318815,328883e" filled="f" strokecolor="windowText" strokeweight=".5pt">
              <v:stroke startarrow="classic" joinstyle="miter"/>
              <v:formulas/>
              <v:path arrowok="t" o:connecttype="custom" o:connectlocs="264405,81421;318815,328883" o:connectangles="0,0"/>
            </v:shape>
          </v:group>
        </w:pict>
      </w:r>
      <w:r w:rsidR="00000000">
        <w:rPr>
          <w:noProof/>
        </w:rPr>
        <w:pict w14:anchorId="7CE9C36E">
          <v:group id="Groupe 4" o:spid="_x0000_s2074" style="position:absolute;left:0;text-align:left;margin-left:127pt;margin-top:388.5pt;width:337.9pt;height:65.35pt;z-index:251665408;mso-position-horizontal-relative:text;mso-position-vertical-relative:text" coordsize="42912,8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">
            <v:rect id="Rectangle 3" o:spid="_x0000_s2075" style="position:absolute;top:5815;width:42912;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" stroked="f" strokeweight="2pt">
              <v:fill r:id="rId17" o:title="" recolor="t" rotate="t" type="tile"/>
              <v:stroke dashstyle="dash" joinstyle="round" endcap="square"/>
            </v:rect>
            <v:line id="Connecteur droit 10" o:spid="_x0000_s2076" style="position:absolute;visibility:visible;mso-wrap-style:square" from="21616,2048" to="42873,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" strokecolor="red" strokeweight="1.75pt">
              <v:stroke dashstyle="dash" joinstyle="miter"/>
            </v:line>
            <v:shape id="Arc 11" o:spid="_x0000_s2077" style="position:absolute;left:16568;top:1719;width:3189;height:6577;rotation:652857fd;visibility:visible;mso-wrap-style:square;v-text-anchor:middle" coordsize="318815,657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" adj="0,,0" path="m264405,81421nsc298983,143871,318815,234071,318815,328883r-159407,l264405,81421xem264405,81421nfc298983,143871,318815,234071,318815,328883e" filled="f" strokecolor="black [3213]">
              <v:stroke endarrow="classic" joinstyle="round"/>
              <v:formulas/>
              <v:path arrowok="t" o:connecttype="custom" o:connectlocs="264405,81421;318815,328883" o:connectangles="0,0"/>
            </v:shape>
            <v:shape id="Arc 12" o:spid="_x0000_s2078" style="position:absolute;left:21683;width:3188;height:6577;rotation:-10666431fd;visibility:visible;mso-wrap-style:square;v-text-anchor:middle" coordsize="318815,657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" adj="0,,0" path="m264405,81421nsc298983,143871,318815,234071,318815,328883r-159407,l264405,81421xem264405,81421nfc298983,143871,318815,234071,318815,328883e" filled="f" strokecolor="windowText" strokeweight=".5pt">
              <v:stroke startarrow="classic" joinstyle="miter"/>
              <v:formulas/>
              <v:path arrowok="t" o:connecttype="custom" o:connectlocs="264405,81421;318815,328883" o:connectangles="0,0"/>
            </v:shape>
          </v:group>
        </w:pict>
      </w:r>
    </w:p>
    <w:p w14:paraId="2752711A" w14:textId="41B45FFF" w:rsidR="00BB3654" w:rsidRPr="00BB3654" w:rsidRDefault="00BB3654" w:rsidP="00BB3654">
      <w:pPr>
        <w:jc w:val="center"/>
        <w:rPr>
          <w:color w:val="FF0000"/>
          <w:sz w:val="18"/>
          <w:szCs w:val="18"/>
        </w:rPr>
      </w:pPr>
      <w:r w:rsidRPr="00BB3654">
        <w:rPr>
          <w:color w:val="FF0000"/>
          <w:sz w:val="18"/>
          <w:szCs w:val="18"/>
        </w:rPr>
        <w:t>Profil en travers de la première couche de granulats avec rabattement du géotextile de traction bord à bord</w:t>
      </w:r>
    </w:p>
    <w:p w14:paraId="39844B26" w14:textId="77777777" w:rsidR="00BB3654" w:rsidRDefault="00BB3654" w:rsidP="008D6896">
      <w:pPr>
        <w:rPr>
          <w:color w:val="FF0000"/>
        </w:rPr>
      </w:pPr>
    </w:p>
    <w:p w14:paraId="10EF3BFD" w14:textId="2343CFE4" w:rsidR="008D6896" w:rsidRPr="008D6896" w:rsidRDefault="008D6896" w:rsidP="008D6896">
      <w:pPr>
        <w:rPr>
          <w:color w:val="FF0000"/>
        </w:rPr>
      </w:pPr>
      <w:r w:rsidRPr="008D6896">
        <w:rPr>
          <w:color w:val="FF0000"/>
        </w:rPr>
        <w:t>La mise en œuvre des granulats est conforme au F.</w:t>
      </w:r>
      <w:r w:rsidR="00360E18">
        <w:rPr>
          <w:color w:val="FF0000"/>
        </w:rPr>
        <w:t xml:space="preserve"> </w:t>
      </w:r>
      <w:r w:rsidRPr="008D6896">
        <w:rPr>
          <w:color w:val="FF0000"/>
        </w:rPr>
        <w:t>3.2.1.2.</w:t>
      </w:r>
    </w:p>
    <w:p w14:paraId="44DD25DD" w14:textId="77777777" w:rsidR="008D6896" w:rsidRPr="008D6896" w:rsidRDefault="008D6896" w:rsidP="008D6896">
      <w:pPr>
        <w:rPr>
          <w:color w:val="FF0000"/>
        </w:rPr>
      </w:pPr>
      <w:r w:rsidRPr="008D6896">
        <w:rPr>
          <w:color w:val="FF0000"/>
        </w:rPr>
        <w:t>Le recouvrement entre les bandes transversales de géotextiles est de 50 cm minimum.</w:t>
      </w:r>
    </w:p>
    <w:p w14:paraId="730257AA" w14:textId="77777777" w:rsidR="008D6896" w:rsidRPr="008D6896" w:rsidRDefault="008D6896" w:rsidP="008D6896">
      <w:pPr>
        <w:rPr>
          <w:color w:val="FF0000"/>
        </w:rPr>
      </w:pPr>
      <w:r w:rsidRPr="008D6896">
        <w:rPr>
          <w:color w:val="FF0000"/>
        </w:rPr>
        <w:t>Une seconde couche de granulats du même type est enfin compactée sur la précédente couche confinée dans le géotextile. Le niveau supérieur de la deuxième couche est celui du fond de coffre de chaussée.</w:t>
      </w:r>
    </w:p>
    <w:p w14:paraId="3BEA006E" w14:textId="77777777" w:rsidR="008D6896" w:rsidRPr="008D6896" w:rsidRDefault="008D6896" w:rsidP="008D6896">
      <w:pPr>
        <w:rPr>
          <w:color w:val="FF0000"/>
        </w:rPr>
      </w:pPr>
      <w:r w:rsidRPr="008D6896">
        <w:rPr>
          <w:color w:val="FF0000"/>
        </w:rPr>
        <w:t>Les deux couches précitées ont des épaisseurs similaires.</w:t>
      </w:r>
    </w:p>
    <w:p w14:paraId="1B1F568D" w14:textId="77777777" w:rsidR="008D6896" w:rsidRPr="008D6896" w:rsidRDefault="008D6896" w:rsidP="008D6896">
      <w:pPr>
        <w:rPr>
          <w:color w:val="FF0000"/>
        </w:rPr>
      </w:pPr>
      <w:r w:rsidRPr="008D6896">
        <w:rPr>
          <w:color w:val="FF0000"/>
        </w:rPr>
        <w:t>Le schéma ci-après illustre une coupe transversale d’une chaussée dont le fond de coffre a été traité comme tel.</w:t>
      </w:r>
    </w:p>
    <w:p w14:paraId="1C4829DB" w14:textId="2B8BAD43" w:rsidR="008D6896" w:rsidRPr="008D6896" w:rsidRDefault="00000000" w:rsidP="008D6896">
      <w:pPr>
        <w:jc w:val="center"/>
        <w:rPr>
          <w:b/>
          <w:bCs/>
          <w:color w:val="FF0000"/>
        </w:rPr>
      </w:pPr>
      <w:r>
        <w:rPr>
          <w:noProof/>
          <w:color w:val="FF0000"/>
        </w:rPr>
        <w:lastRenderedPageBreak/>
        <w:pict w14:anchorId="05E6C990">
          <v:shape id="Est égal à 13" o:spid="_x0000_s2060" style="position:absolute;left:0;text-align:left;margin-left:222.25pt;margin-top:107.85pt;width:7.35pt;height:7.0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3345,89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" adj="0,,0" path="m12373,18444r68599,l80972,39503r-68599,l12373,18444xm12373,50032r68599,l80972,71091r-68599,l12373,50032xe" fillcolor="red" stroked="f" strokeweight="2pt">
            <v:stroke joinstyle="round"/>
            <v:formulas/>
            <v:path arrowok="t" o:connecttype="custom" o:connectlocs="12373,18444;80972,18444;80972,39503;12373,39503;12373,18444;12373,50032;80972,50032;80972,71091;12373,71091;12373,50032" o:connectangles="0,0,0,0,0,0,0,0,0,0"/>
            <w10:wrap anchorx="margin"/>
          </v:shape>
        </w:pict>
      </w:r>
      <w:r>
        <w:rPr>
          <w:noProof/>
          <w:color w:val="FF0000"/>
        </w:rPr>
        <w:pict w14:anchorId="606CA81E">
          <v:shape id="Forme libre : forme 9" o:spid="_x0000_s2059" style="position:absolute;left:0;text-align:left;margin-left:58.3pt;margin-top:96.85pt;width:338.55pt;height:1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91263,1764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" path="m,176463l,44116,2049379,,4287253,44116r4010,128336l,176463xe" stroked="f" strokeweight="2pt">
            <v:fill r:id="rId17" o:title="" recolor="t" rotate="t" type="tile"/>
            <v:path arrowok="t" o:connecttype="custom" o:connectlocs="0,176463;0,44116;2053210,0;4295267,44116;4299284,172452;0,176463" o:connectangles="0,0,0,0,0,0"/>
          </v:shape>
        </w:pict>
      </w:r>
      <w:r w:rsidR="00BB3654" w:rsidRPr="00BB3654">
        <w:rPr>
          <w:b/>
          <w:bCs/>
          <w:noProof/>
          <w:color w:val="FF0000"/>
        </w:rPr>
        <w:drawing>
          <wp:inline distT="0" distB="0" distL="0" distR="0" wp14:anchorId="2882A4FB" wp14:editId="4B9075CF">
            <wp:extent cx="5760085" cy="1952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85" cy="1952625"/>
                    </a:xfrm>
                    <a:prstGeom prst="rect">
                      <a:avLst/>
                    </a:prstGeom>
                  </pic:spPr>
                </pic:pic>
              </a:graphicData>
            </a:graphic>
          </wp:inline>
        </w:drawing>
      </w:r>
    </w:p>
    <w:p w14:paraId="484523C3" w14:textId="77777777" w:rsidR="008D6896" w:rsidRDefault="008D6896" w:rsidP="008D6896">
      <w:pPr>
        <w:rPr>
          <w:b/>
          <w:bCs/>
          <w:color w:val="FF0000"/>
        </w:rPr>
      </w:pPr>
    </w:p>
    <w:p w14:paraId="49DE390C" w14:textId="77777777" w:rsidR="008D6896" w:rsidRDefault="008D6896" w:rsidP="008D6896">
      <w:pPr>
        <w:rPr>
          <w:b/>
          <w:bCs/>
          <w:color w:val="FF0000"/>
        </w:rPr>
      </w:pPr>
    </w:p>
    <w:p w14:paraId="4DC432A2" w14:textId="1F79BBD2" w:rsidR="008D6896" w:rsidRPr="008D6896" w:rsidRDefault="008D6896" w:rsidP="008D6896">
      <w:pPr>
        <w:pStyle w:val="Titre3"/>
        <w:rPr>
          <w:color w:val="FF0000"/>
        </w:rPr>
      </w:pPr>
      <w:r w:rsidRPr="008D6896">
        <w:rPr>
          <w:color w:val="FF0000"/>
        </w:rPr>
        <w:t>F. 2.5.3. DIMENSIONNEMENT</w:t>
      </w:r>
    </w:p>
    <w:p w14:paraId="1962267D" w14:textId="77777777" w:rsidR="008D6896" w:rsidRDefault="008D6896" w:rsidP="008D6896">
      <w:pPr>
        <w:rPr>
          <w:color w:val="FF0000"/>
        </w:rPr>
      </w:pPr>
    </w:p>
    <w:p w14:paraId="7AD73FBF" w14:textId="4A909BC7" w:rsidR="008D6896" w:rsidRPr="008D6896" w:rsidRDefault="008D6896" w:rsidP="008D6896">
      <w:pPr>
        <w:rPr>
          <w:color w:val="FF0000"/>
        </w:rPr>
      </w:pPr>
      <w:r w:rsidRPr="008D6896">
        <w:rPr>
          <w:color w:val="FF0000"/>
        </w:rPr>
        <w:t>L’épaisseur des couches, la granulométrie des granulats et le type de géotextile sont à déterminer sur base d’une des possibilités suivantes:</w:t>
      </w:r>
    </w:p>
    <w:p w14:paraId="2EB58CDB" w14:textId="403BAE3C" w:rsidR="008D6896" w:rsidRPr="008D6896" w:rsidRDefault="008D6896" w:rsidP="008D6896">
      <w:pPr>
        <w:pStyle w:val="Paragraphedeliste"/>
        <w:numPr>
          <w:ilvl w:val="0"/>
          <w:numId w:val="17"/>
        </w:numPr>
        <w:spacing w:after="160" w:line="259" w:lineRule="auto"/>
        <w:jc w:val="both"/>
        <w:rPr>
          <w:color w:val="FF0000"/>
          <w:sz w:val="20"/>
        </w:rPr>
      </w:pPr>
      <w:r w:rsidRPr="008D6896">
        <w:rPr>
          <w:color w:val="FF0000"/>
          <w:sz w:val="20"/>
        </w:rPr>
        <w:t>Une note de calcul rédigée par l’adjudicataire et fournie 15 jours ouvrables avant le début des travaux</w:t>
      </w:r>
    </w:p>
    <w:p w14:paraId="05E97AD0" w14:textId="77777777" w:rsidR="008D6896" w:rsidRPr="008D6896" w:rsidRDefault="008D6896" w:rsidP="008D6896">
      <w:pPr>
        <w:pStyle w:val="Paragraphedeliste"/>
        <w:numPr>
          <w:ilvl w:val="0"/>
          <w:numId w:val="17"/>
        </w:numPr>
        <w:spacing w:after="160" w:line="259" w:lineRule="auto"/>
        <w:jc w:val="both"/>
        <w:rPr>
          <w:color w:val="FF0000"/>
          <w:sz w:val="20"/>
        </w:rPr>
      </w:pPr>
      <w:r w:rsidRPr="008D6896">
        <w:rPr>
          <w:color w:val="FF0000"/>
          <w:sz w:val="20"/>
        </w:rPr>
        <w:t>Une planche d’essais sur le site des travaux à réaliser.</w:t>
      </w:r>
    </w:p>
    <w:p w14:paraId="080AAC55" w14:textId="66EE8EE6" w:rsidR="008D6896" w:rsidRPr="008D6896" w:rsidRDefault="008D6896" w:rsidP="008D6896">
      <w:pPr>
        <w:rPr>
          <w:color w:val="FF0000"/>
        </w:rPr>
      </w:pPr>
      <w:r w:rsidRPr="008D6896">
        <w:rPr>
          <w:color w:val="FF0000"/>
        </w:rPr>
        <w:t xml:space="preserve">Comme hypothèse de portance pour la note de calcul, un coefficient de compressibilité M1 &lt; 7 MPa </w:t>
      </w:r>
      <w:r>
        <w:rPr>
          <w:color w:val="FF0000"/>
        </w:rPr>
        <w:t>est</w:t>
      </w:r>
      <w:r w:rsidRPr="008D6896">
        <w:rPr>
          <w:color w:val="FF0000"/>
        </w:rPr>
        <w:t xml:space="preserve"> considéré sous le renforcement.</w:t>
      </w:r>
    </w:p>
    <w:p w14:paraId="1C81EE88" w14:textId="0FF3B6F2" w:rsidR="008D6896" w:rsidRPr="008D6896" w:rsidRDefault="008D6896" w:rsidP="008D6896">
      <w:pPr>
        <w:rPr>
          <w:color w:val="FF0000"/>
        </w:rPr>
      </w:pPr>
      <w:r w:rsidRPr="008D6896">
        <w:rPr>
          <w:color w:val="FF0000"/>
        </w:rPr>
        <w:t>Dans le cadre de la planche d’essais, plusieurs épaisseurs de couches sont testées avant de valider la solution définitive.</w:t>
      </w:r>
    </w:p>
    <w:p w14:paraId="3FA88CFB" w14:textId="77777777" w:rsidR="008D6896" w:rsidRDefault="008D6896" w:rsidP="008D6896">
      <w:pPr>
        <w:rPr>
          <w:b/>
          <w:bCs/>
          <w:color w:val="FF0000"/>
        </w:rPr>
      </w:pPr>
    </w:p>
    <w:p w14:paraId="1B027BDC" w14:textId="77777777" w:rsidR="008D6896" w:rsidRPr="008D6896" w:rsidRDefault="008D6896" w:rsidP="008D6896">
      <w:pPr>
        <w:rPr>
          <w:b/>
          <w:bCs/>
          <w:color w:val="FF0000"/>
        </w:rPr>
      </w:pPr>
    </w:p>
    <w:p w14:paraId="40354E27" w14:textId="77777777" w:rsidR="008D6896" w:rsidRPr="008D6896" w:rsidRDefault="008D6896" w:rsidP="008D6896">
      <w:pPr>
        <w:pStyle w:val="Titre3"/>
        <w:rPr>
          <w:color w:val="FF0000"/>
        </w:rPr>
      </w:pPr>
      <w:r w:rsidRPr="008D6896">
        <w:rPr>
          <w:color w:val="FF0000"/>
        </w:rPr>
        <w:t>F. 2.5.4. SPECIFICATIONS</w:t>
      </w:r>
    </w:p>
    <w:p w14:paraId="6583E7B2" w14:textId="77777777" w:rsidR="008D6896" w:rsidRPr="008D6896" w:rsidRDefault="008D6896" w:rsidP="008D6896">
      <w:pPr>
        <w:rPr>
          <w:b/>
          <w:bCs/>
          <w:color w:val="FF0000"/>
        </w:rPr>
      </w:pPr>
    </w:p>
    <w:p w14:paraId="58040742" w14:textId="77777777" w:rsidR="008D6896" w:rsidRPr="008D6896" w:rsidRDefault="008D6896" w:rsidP="008D6896">
      <w:pPr>
        <w:pStyle w:val="Titre4"/>
        <w:rPr>
          <w:color w:val="FF0000"/>
        </w:rPr>
      </w:pPr>
      <w:r w:rsidRPr="008D6896">
        <w:rPr>
          <w:color w:val="FF0000"/>
        </w:rPr>
        <w:t>F. 2.5.4.1. PORTANCE</w:t>
      </w:r>
    </w:p>
    <w:p w14:paraId="4760FDAE" w14:textId="77777777" w:rsidR="008D6896" w:rsidRPr="008D6896" w:rsidRDefault="008D6896" w:rsidP="008D6896">
      <w:pPr>
        <w:rPr>
          <w:color w:val="FF0000"/>
        </w:rPr>
      </w:pPr>
    </w:p>
    <w:p w14:paraId="2D9747B1" w14:textId="77777777" w:rsidR="008D6896" w:rsidRDefault="008D6896" w:rsidP="008D6896">
      <w:pPr>
        <w:rPr>
          <w:color w:val="FF0000"/>
        </w:rPr>
      </w:pPr>
      <w:r w:rsidRPr="008D6896">
        <w:rPr>
          <w:color w:val="FF0000"/>
        </w:rPr>
        <w:t>Le coefficient de compressibilité M1 au niveau du fond de coffre (après renforcement) est égal ou supérieur à 17 MPa.</w:t>
      </w:r>
    </w:p>
    <w:p w14:paraId="6417D1AD" w14:textId="77777777" w:rsidR="008D6896" w:rsidRDefault="008D6896" w:rsidP="008D6896">
      <w:pPr>
        <w:rPr>
          <w:color w:val="FF0000"/>
        </w:rPr>
      </w:pPr>
    </w:p>
    <w:p w14:paraId="7C6C4B6E" w14:textId="77777777" w:rsidR="005D363A" w:rsidRDefault="005D363A" w:rsidP="008D6896">
      <w:pPr>
        <w:rPr>
          <w:color w:val="FF0000"/>
        </w:rPr>
      </w:pPr>
    </w:p>
    <w:p w14:paraId="5961D0DA" w14:textId="77777777" w:rsidR="008D6896" w:rsidRPr="008D6896" w:rsidRDefault="008D6896" w:rsidP="008D6896">
      <w:pPr>
        <w:pStyle w:val="Titre3"/>
        <w:rPr>
          <w:color w:val="FF0000"/>
        </w:rPr>
      </w:pPr>
      <w:r w:rsidRPr="008D6896">
        <w:rPr>
          <w:color w:val="FF0000"/>
        </w:rPr>
        <w:t>F. 2.5.5. VERIFICATIONS</w:t>
      </w:r>
    </w:p>
    <w:p w14:paraId="0CC80377" w14:textId="77777777" w:rsidR="008D6896" w:rsidRDefault="008D6896" w:rsidP="008D6896"/>
    <w:p w14:paraId="189610D7" w14:textId="703999A2" w:rsidR="008D6896" w:rsidRPr="008D6896" w:rsidRDefault="008D6896" w:rsidP="008D6896">
      <w:pPr>
        <w:rPr>
          <w:color w:val="FF0000"/>
        </w:rPr>
      </w:pPr>
      <w:r w:rsidRPr="008D6896">
        <w:rPr>
          <w:color w:val="FF0000"/>
        </w:rPr>
        <w:t>Les granulats sont vérifiés conformément au F.</w:t>
      </w:r>
      <w:r>
        <w:rPr>
          <w:color w:val="FF0000"/>
        </w:rPr>
        <w:t xml:space="preserve"> </w:t>
      </w:r>
      <w:r w:rsidRPr="008D6896">
        <w:rPr>
          <w:color w:val="FF0000"/>
        </w:rPr>
        <w:t xml:space="preserve">3.4. </w:t>
      </w:r>
    </w:p>
    <w:p w14:paraId="0E6678BA" w14:textId="77777777" w:rsidR="005D363A" w:rsidRDefault="005D363A" w:rsidP="008D6896">
      <w:pPr>
        <w:rPr>
          <w:color w:val="FF0000"/>
        </w:rPr>
      </w:pPr>
    </w:p>
    <w:p w14:paraId="5010D32F" w14:textId="0C3222BC" w:rsidR="008D6896" w:rsidRPr="008D6896" w:rsidRDefault="008D6896" w:rsidP="008D6896">
      <w:pPr>
        <w:rPr>
          <w:color w:val="FF0000"/>
        </w:rPr>
      </w:pPr>
      <w:r w:rsidRPr="008D6896">
        <w:rPr>
          <w:color w:val="FF0000"/>
        </w:rPr>
        <w:t>La tolérance de l’écart ou du recouvrement éventuel entre les deux bords rabattus d’une bande de géotextile sur la première couche est de maximum 5</w:t>
      </w:r>
      <w:r w:rsidR="005D363A">
        <w:rPr>
          <w:color w:val="FF0000"/>
        </w:rPr>
        <w:t xml:space="preserve"> </w:t>
      </w:r>
      <w:r w:rsidRPr="008D6896">
        <w:rPr>
          <w:color w:val="FF0000"/>
        </w:rPr>
        <w:t>cm.</w:t>
      </w:r>
    </w:p>
    <w:p w14:paraId="56CEDF85" w14:textId="77777777" w:rsidR="008D6896" w:rsidRDefault="008D6896" w:rsidP="008D6896">
      <w:pPr>
        <w:rPr>
          <w:color w:val="FF0000"/>
        </w:rPr>
      </w:pPr>
    </w:p>
    <w:p w14:paraId="275C2D64" w14:textId="77777777" w:rsidR="008D6896" w:rsidRDefault="008D6896" w:rsidP="008D6896">
      <w:pPr>
        <w:rPr>
          <w:color w:val="FF0000"/>
        </w:rPr>
      </w:pPr>
    </w:p>
    <w:p w14:paraId="011777E1" w14:textId="77777777" w:rsidR="008D6896" w:rsidRPr="008D6896" w:rsidRDefault="008D6896" w:rsidP="008D6896">
      <w:pPr>
        <w:pStyle w:val="Titre3"/>
        <w:rPr>
          <w:color w:val="FF0000"/>
        </w:rPr>
      </w:pPr>
      <w:r w:rsidRPr="008D6896">
        <w:rPr>
          <w:color w:val="FF0000"/>
        </w:rPr>
        <w:t>F. 2.5.6. PAIEMENT</w:t>
      </w:r>
    </w:p>
    <w:p w14:paraId="7C5E92CE" w14:textId="77777777" w:rsidR="008D6896" w:rsidRPr="008D6896" w:rsidRDefault="008D6896" w:rsidP="008D6896">
      <w:pPr>
        <w:rPr>
          <w:b/>
          <w:bCs/>
          <w:color w:val="FF0000"/>
        </w:rPr>
      </w:pPr>
    </w:p>
    <w:p w14:paraId="5332DF26" w14:textId="77777777" w:rsidR="008D6896" w:rsidRPr="008D6896" w:rsidRDefault="008D6896" w:rsidP="008D6896">
      <w:pPr>
        <w:rPr>
          <w:color w:val="FF0000"/>
        </w:rPr>
      </w:pPr>
      <w:r w:rsidRPr="008D6896">
        <w:rPr>
          <w:color w:val="FF0000"/>
        </w:rPr>
        <w:t>Le paiement se fait sur base des postes et unités suivants:</w:t>
      </w:r>
    </w:p>
    <w:p w14:paraId="08ECD797" w14:textId="77777777" w:rsidR="008D6896" w:rsidRDefault="008D6896" w:rsidP="008D6896">
      <w:pPr>
        <w:rPr>
          <w:color w:val="FF0000"/>
        </w:rPr>
      </w:pPr>
    </w:p>
    <w:tbl>
      <w:tblPr>
        <w:tblStyle w:val="Grilledutableau"/>
        <w:tblpPr w:leftFromText="141" w:rightFromText="141" w:vertAnchor="text" w:horzAnchor="margin" w:tblpX="250" w:tblpY="41"/>
        <w:tblW w:w="0" w:type="auto"/>
        <w:tblLook w:val="04A0" w:firstRow="1" w:lastRow="0" w:firstColumn="1" w:lastColumn="0" w:noHBand="0" w:noVBand="1"/>
      </w:tblPr>
      <w:tblGrid>
        <w:gridCol w:w="7479"/>
        <w:gridCol w:w="1333"/>
      </w:tblGrid>
      <w:tr w:rsidR="008D6896" w:rsidRPr="008D6896" w14:paraId="3594356A" w14:textId="77777777" w:rsidTr="00752EC5">
        <w:tc>
          <w:tcPr>
            <w:tcW w:w="7479" w:type="dxa"/>
          </w:tcPr>
          <w:p w14:paraId="28EC2D67" w14:textId="77777777" w:rsidR="008D6896" w:rsidRPr="00734346" w:rsidRDefault="008D6896" w:rsidP="00734346">
            <w:pPr>
              <w:spacing w:before="120" w:after="120"/>
              <w:jc w:val="center"/>
              <w:rPr>
                <w:b/>
                <w:bCs/>
                <w:color w:val="FF0000"/>
              </w:rPr>
            </w:pPr>
            <w:r w:rsidRPr="00734346">
              <w:rPr>
                <w:b/>
                <w:bCs/>
                <w:color w:val="FF0000"/>
              </w:rPr>
              <w:t>Poste</w:t>
            </w:r>
          </w:p>
        </w:tc>
        <w:tc>
          <w:tcPr>
            <w:tcW w:w="1333" w:type="dxa"/>
          </w:tcPr>
          <w:p w14:paraId="07968C62" w14:textId="77777777" w:rsidR="008D6896" w:rsidRPr="00734346" w:rsidRDefault="008D6896" w:rsidP="00734346">
            <w:pPr>
              <w:spacing w:before="120" w:after="120"/>
              <w:jc w:val="center"/>
              <w:rPr>
                <w:b/>
                <w:bCs/>
                <w:color w:val="FF0000"/>
              </w:rPr>
            </w:pPr>
            <w:r w:rsidRPr="00734346">
              <w:rPr>
                <w:b/>
                <w:bCs/>
                <w:color w:val="FF0000"/>
              </w:rPr>
              <w:t>Unité</w:t>
            </w:r>
          </w:p>
        </w:tc>
      </w:tr>
      <w:tr w:rsidR="008D6896" w:rsidRPr="008D6896" w14:paraId="7761ACD5" w14:textId="77777777" w:rsidTr="00752EC5">
        <w:trPr>
          <w:trHeight w:hRule="exact" w:val="625"/>
        </w:trPr>
        <w:tc>
          <w:tcPr>
            <w:tcW w:w="7479" w:type="dxa"/>
            <w:vAlign w:val="center"/>
          </w:tcPr>
          <w:p w14:paraId="454695E3" w14:textId="77777777" w:rsidR="00BB3654" w:rsidRDefault="008D6896" w:rsidP="008D6896">
            <w:pPr>
              <w:jc w:val="center"/>
              <w:rPr>
                <w:color w:val="FF0000"/>
              </w:rPr>
            </w:pPr>
            <w:r w:rsidRPr="008D6896">
              <w:rPr>
                <w:color w:val="FF0000"/>
              </w:rPr>
              <w:t xml:space="preserve">Fond de coffre renforcé - Granulats de sous-fondation type 1 </w:t>
            </w:r>
          </w:p>
          <w:p w14:paraId="11D1E4A0" w14:textId="00046FED" w:rsidR="008D6896" w:rsidRPr="008D6896" w:rsidRDefault="008D6896" w:rsidP="008D6896">
            <w:pPr>
              <w:jc w:val="center"/>
              <w:rPr>
                <w:color w:val="FF0000"/>
              </w:rPr>
            </w:pPr>
            <w:r w:rsidRPr="008D6896">
              <w:rPr>
                <w:color w:val="FF0000"/>
              </w:rPr>
              <w:t>(fourniture et mise en œuvre)</w:t>
            </w:r>
          </w:p>
        </w:tc>
        <w:tc>
          <w:tcPr>
            <w:tcW w:w="1333" w:type="dxa"/>
            <w:vAlign w:val="center"/>
          </w:tcPr>
          <w:p w14:paraId="3C3C7BAF" w14:textId="77777777" w:rsidR="008D6896" w:rsidRPr="008D6896" w:rsidRDefault="008D6896" w:rsidP="008D6896">
            <w:pPr>
              <w:jc w:val="center"/>
              <w:rPr>
                <w:color w:val="FF0000"/>
              </w:rPr>
            </w:pPr>
            <w:r w:rsidRPr="008D6896">
              <w:rPr>
                <w:color w:val="FF0000"/>
              </w:rPr>
              <w:t>m³</w:t>
            </w:r>
          </w:p>
        </w:tc>
      </w:tr>
      <w:tr w:rsidR="008D6896" w:rsidRPr="008D6896" w14:paraId="0A825D18" w14:textId="77777777" w:rsidTr="00752EC5">
        <w:trPr>
          <w:trHeight w:hRule="exact" w:val="705"/>
        </w:trPr>
        <w:tc>
          <w:tcPr>
            <w:tcW w:w="7479" w:type="dxa"/>
            <w:vAlign w:val="center"/>
          </w:tcPr>
          <w:p w14:paraId="1CBB64A5" w14:textId="77777777" w:rsidR="00BB3654" w:rsidRDefault="008D6896" w:rsidP="008D6896">
            <w:pPr>
              <w:jc w:val="center"/>
              <w:rPr>
                <w:color w:val="FF0000"/>
              </w:rPr>
            </w:pPr>
            <w:r w:rsidRPr="008D6896">
              <w:rPr>
                <w:color w:val="FF0000"/>
              </w:rPr>
              <w:t xml:space="preserve">Fond de coffre renforcé - Granulats de sous-fondation type 2 </w:t>
            </w:r>
          </w:p>
          <w:p w14:paraId="7930536C" w14:textId="3FF1078C" w:rsidR="008D6896" w:rsidRPr="008D6896" w:rsidRDefault="008D6896" w:rsidP="008D6896">
            <w:pPr>
              <w:jc w:val="center"/>
              <w:rPr>
                <w:color w:val="FF0000"/>
              </w:rPr>
            </w:pPr>
            <w:r w:rsidRPr="008D6896">
              <w:rPr>
                <w:color w:val="FF0000"/>
              </w:rPr>
              <w:t>(fourniture et mise en œuvre)</w:t>
            </w:r>
          </w:p>
        </w:tc>
        <w:tc>
          <w:tcPr>
            <w:tcW w:w="1333" w:type="dxa"/>
            <w:vAlign w:val="center"/>
          </w:tcPr>
          <w:p w14:paraId="4DFD53BD" w14:textId="77777777" w:rsidR="008D6896" w:rsidRPr="008D6896" w:rsidRDefault="008D6896" w:rsidP="008D6896">
            <w:pPr>
              <w:jc w:val="center"/>
              <w:rPr>
                <w:color w:val="FF0000"/>
              </w:rPr>
            </w:pPr>
            <w:r w:rsidRPr="008D6896">
              <w:rPr>
                <w:color w:val="FF0000"/>
              </w:rPr>
              <w:t>m³</w:t>
            </w:r>
          </w:p>
        </w:tc>
      </w:tr>
      <w:tr w:rsidR="008D6896" w:rsidRPr="008D6896" w14:paraId="549CF70E" w14:textId="77777777" w:rsidTr="00752EC5">
        <w:trPr>
          <w:trHeight w:hRule="exact" w:val="559"/>
        </w:trPr>
        <w:tc>
          <w:tcPr>
            <w:tcW w:w="7479" w:type="dxa"/>
            <w:vAlign w:val="center"/>
          </w:tcPr>
          <w:p w14:paraId="463A169E" w14:textId="77777777" w:rsidR="008D6896" w:rsidRPr="008D6896" w:rsidRDefault="008D6896" w:rsidP="008D6896">
            <w:pPr>
              <w:jc w:val="center"/>
              <w:rPr>
                <w:color w:val="FF0000"/>
              </w:rPr>
            </w:pPr>
            <w:r w:rsidRPr="008D6896">
              <w:rPr>
                <w:color w:val="FF0000"/>
              </w:rPr>
              <w:t xml:space="preserve">Fond de coffre renforcé - Géotextile de résistance à la traction </w:t>
            </w:r>
            <w:r w:rsidRPr="008D6896">
              <w:rPr>
                <w:rFonts w:cstheme="minorHAnsi"/>
                <w:color w:val="FF0000"/>
              </w:rPr>
              <w:t>supérieure ou égale à 50 kN/m</w:t>
            </w:r>
          </w:p>
        </w:tc>
        <w:tc>
          <w:tcPr>
            <w:tcW w:w="1333" w:type="dxa"/>
            <w:vAlign w:val="center"/>
          </w:tcPr>
          <w:p w14:paraId="3D828E61" w14:textId="77777777" w:rsidR="008D6896" w:rsidRPr="008D6896" w:rsidRDefault="008D6896" w:rsidP="008D6896">
            <w:pPr>
              <w:jc w:val="center"/>
              <w:rPr>
                <w:color w:val="FF0000"/>
              </w:rPr>
            </w:pPr>
            <w:r w:rsidRPr="008D6896">
              <w:rPr>
                <w:color w:val="FF0000"/>
              </w:rPr>
              <w:t>m²</w:t>
            </w:r>
          </w:p>
        </w:tc>
      </w:tr>
      <w:tr w:rsidR="008D6896" w:rsidRPr="008D6896" w14:paraId="02454385" w14:textId="77777777" w:rsidTr="00752EC5">
        <w:trPr>
          <w:trHeight w:hRule="exact" w:val="567"/>
        </w:trPr>
        <w:tc>
          <w:tcPr>
            <w:tcW w:w="7479" w:type="dxa"/>
            <w:vAlign w:val="center"/>
          </w:tcPr>
          <w:p w14:paraId="24BEA96E" w14:textId="77777777" w:rsidR="008D6896" w:rsidRPr="008D6896" w:rsidRDefault="008D6896" w:rsidP="008D6896">
            <w:pPr>
              <w:jc w:val="center"/>
              <w:rPr>
                <w:color w:val="FF0000"/>
              </w:rPr>
            </w:pPr>
            <w:bookmarkStart w:id="16" w:name="_Hlk118468701"/>
            <w:r w:rsidRPr="008D6896">
              <w:rPr>
                <w:color w:val="FF0000"/>
              </w:rPr>
              <w:lastRenderedPageBreak/>
              <w:t xml:space="preserve">Fond de coffre renforcé – Supplément pour géotextile de résistance à la traction </w:t>
            </w:r>
            <w:r w:rsidRPr="008D6896">
              <w:rPr>
                <w:rFonts w:cstheme="minorHAnsi"/>
                <w:color w:val="FF0000"/>
              </w:rPr>
              <w:t>supérieure ou égale à 200 kN/m</w:t>
            </w:r>
          </w:p>
        </w:tc>
        <w:tc>
          <w:tcPr>
            <w:tcW w:w="1333" w:type="dxa"/>
            <w:vAlign w:val="center"/>
          </w:tcPr>
          <w:p w14:paraId="4176B687" w14:textId="77777777" w:rsidR="008D6896" w:rsidRPr="008D6896" w:rsidRDefault="008D6896" w:rsidP="008D6896">
            <w:pPr>
              <w:jc w:val="center"/>
              <w:rPr>
                <w:color w:val="FF0000"/>
              </w:rPr>
            </w:pPr>
            <w:r w:rsidRPr="008D6896">
              <w:rPr>
                <w:color w:val="FF0000"/>
              </w:rPr>
              <w:t>m²</w:t>
            </w:r>
          </w:p>
        </w:tc>
      </w:tr>
      <w:bookmarkEnd w:id="16"/>
      <w:tr w:rsidR="008D6896" w:rsidRPr="008D6896" w14:paraId="55BB6E08" w14:textId="77777777" w:rsidTr="00752EC5">
        <w:trPr>
          <w:trHeight w:hRule="exact" w:val="575"/>
        </w:trPr>
        <w:tc>
          <w:tcPr>
            <w:tcW w:w="7479" w:type="dxa"/>
            <w:vAlign w:val="center"/>
          </w:tcPr>
          <w:p w14:paraId="363BFD10" w14:textId="77777777" w:rsidR="008D6896" w:rsidRPr="008D6896" w:rsidRDefault="008D6896" w:rsidP="008D6896">
            <w:pPr>
              <w:jc w:val="center"/>
              <w:rPr>
                <w:color w:val="FF0000"/>
              </w:rPr>
            </w:pPr>
            <w:r w:rsidRPr="008D6896">
              <w:rPr>
                <w:color w:val="FF0000"/>
              </w:rPr>
              <w:t>Fond de coffre renforcé – Supplément pour géotextile de résistance à la traction supérieure ou égale à 400 kN/m</w:t>
            </w:r>
          </w:p>
        </w:tc>
        <w:tc>
          <w:tcPr>
            <w:tcW w:w="1333" w:type="dxa"/>
            <w:vAlign w:val="center"/>
          </w:tcPr>
          <w:p w14:paraId="36682E0D" w14:textId="77777777" w:rsidR="008D6896" w:rsidRPr="008D6896" w:rsidRDefault="008D6896" w:rsidP="008D6896">
            <w:pPr>
              <w:jc w:val="center"/>
              <w:rPr>
                <w:color w:val="FF0000"/>
              </w:rPr>
            </w:pPr>
            <w:r w:rsidRPr="008D6896">
              <w:rPr>
                <w:color w:val="FF0000"/>
              </w:rPr>
              <w:t>m²</w:t>
            </w:r>
          </w:p>
        </w:tc>
      </w:tr>
      <w:tr w:rsidR="008D6896" w:rsidRPr="008D6896" w14:paraId="55D970DB" w14:textId="77777777" w:rsidTr="00752EC5">
        <w:trPr>
          <w:trHeight w:hRule="exact" w:val="710"/>
        </w:trPr>
        <w:tc>
          <w:tcPr>
            <w:tcW w:w="7479" w:type="dxa"/>
            <w:vAlign w:val="center"/>
          </w:tcPr>
          <w:p w14:paraId="1279036C" w14:textId="77777777" w:rsidR="008D6896" w:rsidRPr="008D6896" w:rsidRDefault="008D6896" w:rsidP="008D6896">
            <w:pPr>
              <w:jc w:val="center"/>
              <w:rPr>
                <w:color w:val="FF0000"/>
              </w:rPr>
            </w:pPr>
            <w:r w:rsidRPr="008D6896">
              <w:rPr>
                <w:color w:val="FF0000"/>
              </w:rPr>
              <w:t>Note de calcul pour dimensionnement du renforcement (épaisseur des couches, la granulométrie des granulats et le type de géotextile)</w:t>
            </w:r>
          </w:p>
        </w:tc>
        <w:tc>
          <w:tcPr>
            <w:tcW w:w="1333" w:type="dxa"/>
            <w:vAlign w:val="center"/>
          </w:tcPr>
          <w:p w14:paraId="478509E5" w14:textId="77777777" w:rsidR="008D6896" w:rsidRPr="008D6896" w:rsidRDefault="008D6896" w:rsidP="008D6896">
            <w:pPr>
              <w:jc w:val="center"/>
              <w:rPr>
                <w:color w:val="FF0000"/>
              </w:rPr>
            </w:pPr>
            <w:r w:rsidRPr="008D6896">
              <w:rPr>
                <w:color w:val="FF0000"/>
              </w:rPr>
              <w:t>PG</w:t>
            </w:r>
          </w:p>
        </w:tc>
      </w:tr>
      <w:tr w:rsidR="008D6896" w:rsidRPr="008D6896" w14:paraId="3DD21DFD" w14:textId="77777777" w:rsidTr="00752EC5">
        <w:trPr>
          <w:trHeight w:hRule="exact" w:val="706"/>
        </w:trPr>
        <w:tc>
          <w:tcPr>
            <w:tcW w:w="7479" w:type="dxa"/>
            <w:vAlign w:val="center"/>
          </w:tcPr>
          <w:p w14:paraId="11CB5329" w14:textId="77777777" w:rsidR="008D6896" w:rsidRPr="008D6896" w:rsidRDefault="008D6896" w:rsidP="008D6896">
            <w:pPr>
              <w:jc w:val="center"/>
              <w:rPr>
                <w:color w:val="FF0000"/>
              </w:rPr>
            </w:pPr>
            <w:r w:rsidRPr="008D6896">
              <w:rPr>
                <w:color w:val="FF0000"/>
              </w:rPr>
              <w:t>Planche d’essais - Fond de coffre renforcé - Granulats de sous-fondation type 1 (fourniture et mise en œuvre)</w:t>
            </w:r>
          </w:p>
        </w:tc>
        <w:tc>
          <w:tcPr>
            <w:tcW w:w="1333" w:type="dxa"/>
            <w:vAlign w:val="center"/>
          </w:tcPr>
          <w:p w14:paraId="4041F7F4" w14:textId="77777777" w:rsidR="008D6896" w:rsidRPr="008D6896" w:rsidRDefault="008D6896" w:rsidP="008D6896">
            <w:pPr>
              <w:jc w:val="center"/>
              <w:rPr>
                <w:color w:val="FF0000"/>
              </w:rPr>
            </w:pPr>
            <w:r w:rsidRPr="008D6896">
              <w:rPr>
                <w:color w:val="FF0000"/>
              </w:rPr>
              <w:t>m³</w:t>
            </w:r>
          </w:p>
        </w:tc>
      </w:tr>
      <w:tr w:rsidR="008D6896" w:rsidRPr="008D6896" w14:paraId="1721BABB" w14:textId="77777777" w:rsidTr="00752EC5">
        <w:trPr>
          <w:trHeight w:hRule="exact" w:val="702"/>
        </w:trPr>
        <w:tc>
          <w:tcPr>
            <w:tcW w:w="7479" w:type="dxa"/>
            <w:vAlign w:val="center"/>
          </w:tcPr>
          <w:p w14:paraId="40D53E4A" w14:textId="77777777" w:rsidR="008D6896" w:rsidRPr="008D6896" w:rsidRDefault="008D6896" w:rsidP="008D6896">
            <w:pPr>
              <w:jc w:val="center"/>
              <w:rPr>
                <w:color w:val="FF0000"/>
              </w:rPr>
            </w:pPr>
            <w:r w:rsidRPr="008D6896">
              <w:rPr>
                <w:color w:val="FF0000"/>
              </w:rPr>
              <w:t>Planche d’essais - Fond de coffre renforcé - Granulats de sous-fondation type 2 (fourniture et mise en œuvre)</w:t>
            </w:r>
          </w:p>
        </w:tc>
        <w:tc>
          <w:tcPr>
            <w:tcW w:w="1333" w:type="dxa"/>
            <w:vAlign w:val="center"/>
          </w:tcPr>
          <w:p w14:paraId="4FC36C62" w14:textId="77777777" w:rsidR="008D6896" w:rsidRPr="008D6896" w:rsidRDefault="008D6896" w:rsidP="008D6896">
            <w:pPr>
              <w:jc w:val="center"/>
              <w:rPr>
                <w:color w:val="FF0000"/>
              </w:rPr>
            </w:pPr>
            <w:r w:rsidRPr="008D6896">
              <w:rPr>
                <w:color w:val="FF0000"/>
              </w:rPr>
              <w:t>m³</w:t>
            </w:r>
          </w:p>
        </w:tc>
      </w:tr>
      <w:tr w:rsidR="008D6896" w:rsidRPr="008D6896" w14:paraId="5C9891CF" w14:textId="77777777" w:rsidTr="00752EC5">
        <w:trPr>
          <w:trHeight w:hRule="exact" w:val="712"/>
        </w:trPr>
        <w:tc>
          <w:tcPr>
            <w:tcW w:w="7479" w:type="dxa"/>
            <w:vAlign w:val="center"/>
          </w:tcPr>
          <w:p w14:paraId="04054438" w14:textId="254A2B36" w:rsidR="008D6896" w:rsidRPr="008D6896" w:rsidRDefault="008D6896" w:rsidP="008D6896">
            <w:pPr>
              <w:jc w:val="center"/>
              <w:rPr>
                <w:color w:val="FF0000"/>
              </w:rPr>
            </w:pPr>
            <w:r w:rsidRPr="008D6896">
              <w:rPr>
                <w:color w:val="FF0000"/>
              </w:rPr>
              <w:t xml:space="preserve">Planche d’essais - Fond de coffre renforcé - Géotextile de résistance à la traction </w:t>
            </w:r>
            <w:r w:rsidRPr="008D6896">
              <w:rPr>
                <w:rFonts w:cstheme="minorHAnsi"/>
                <w:color w:val="FF0000"/>
              </w:rPr>
              <w:t>supérieure ou égale à 50 kN/m</w:t>
            </w:r>
          </w:p>
        </w:tc>
        <w:tc>
          <w:tcPr>
            <w:tcW w:w="1333" w:type="dxa"/>
            <w:vAlign w:val="center"/>
          </w:tcPr>
          <w:p w14:paraId="5916D93B" w14:textId="77777777" w:rsidR="008D6896" w:rsidRPr="008D6896" w:rsidRDefault="008D6896" w:rsidP="008D6896">
            <w:pPr>
              <w:jc w:val="center"/>
              <w:rPr>
                <w:color w:val="FF0000"/>
              </w:rPr>
            </w:pPr>
            <w:r w:rsidRPr="008D6896">
              <w:rPr>
                <w:color w:val="FF0000"/>
              </w:rPr>
              <w:t>m²</w:t>
            </w:r>
          </w:p>
        </w:tc>
      </w:tr>
      <w:tr w:rsidR="008D6896" w:rsidRPr="008D6896" w14:paraId="3DA8CA32" w14:textId="77777777" w:rsidTr="00752EC5">
        <w:trPr>
          <w:trHeight w:hRule="exact" w:val="721"/>
        </w:trPr>
        <w:tc>
          <w:tcPr>
            <w:tcW w:w="7479" w:type="dxa"/>
            <w:vAlign w:val="center"/>
          </w:tcPr>
          <w:p w14:paraId="641EA92F" w14:textId="29688405" w:rsidR="008D6896" w:rsidRPr="008D6896" w:rsidRDefault="008D6896" w:rsidP="008D6896">
            <w:pPr>
              <w:jc w:val="center"/>
              <w:rPr>
                <w:color w:val="FF0000"/>
              </w:rPr>
            </w:pPr>
            <w:r w:rsidRPr="008D6896">
              <w:rPr>
                <w:color w:val="FF0000"/>
              </w:rPr>
              <w:t>Planche d’essais - Fond de coffre renforcé – Supplément pour géotextile de résistance à la traction</w:t>
            </w:r>
            <w:r w:rsidRPr="008D6896">
              <w:rPr>
                <w:rFonts w:cstheme="minorHAnsi"/>
                <w:color w:val="FF0000"/>
              </w:rPr>
              <w:t xml:space="preserve"> supérieure ou égale à 200 kN/m</w:t>
            </w:r>
          </w:p>
        </w:tc>
        <w:tc>
          <w:tcPr>
            <w:tcW w:w="1333" w:type="dxa"/>
            <w:vAlign w:val="center"/>
          </w:tcPr>
          <w:p w14:paraId="074D5B00" w14:textId="77777777" w:rsidR="008D6896" w:rsidRPr="008D6896" w:rsidRDefault="008D6896" w:rsidP="008D6896">
            <w:pPr>
              <w:jc w:val="center"/>
              <w:rPr>
                <w:color w:val="FF0000"/>
              </w:rPr>
            </w:pPr>
            <w:r w:rsidRPr="008D6896">
              <w:rPr>
                <w:color w:val="FF0000"/>
              </w:rPr>
              <w:t>m²</w:t>
            </w:r>
          </w:p>
        </w:tc>
      </w:tr>
      <w:tr w:rsidR="008D6896" w:rsidRPr="008D6896" w14:paraId="38AA9CDE" w14:textId="77777777" w:rsidTr="00752EC5">
        <w:trPr>
          <w:trHeight w:hRule="exact" w:val="845"/>
        </w:trPr>
        <w:tc>
          <w:tcPr>
            <w:tcW w:w="7479" w:type="dxa"/>
            <w:vAlign w:val="center"/>
          </w:tcPr>
          <w:p w14:paraId="0F61A6AD" w14:textId="30334E6D" w:rsidR="008D6896" w:rsidRPr="008D6896" w:rsidRDefault="008D6896" w:rsidP="008D6896">
            <w:pPr>
              <w:jc w:val="center"/>
              <w:rPr>
                <w:color w:val="FF0000"/>
              </w:rPr>
            </w:pPr>
            <w:r w:rsidRPr="008D6896">
              <w:rPr>
                <w:color w:val="FF0000"/>
              </w:rPr>
              <w:t xml:space="preserve">Planche d’essais - Fond de coffre renforcé – Supplément pour géotextile de résistance à la traction </w:t>
            </w:r>
            <w:r w:rsidRPr="008D6896">
              <w:rPr>
                <w:rFonts w:cstheme="minorHAnsi"/>
                <w:color w:val="FF0000"/>
              </w:rPr>
              <w:t>supérieure ou égale à 400 kN/m</w:t>
            </w:r>
          </w:p>
        </w:tc>
        <w:tc>
          <w:tcPr>
            <w:tcW w:w="1333" w:type="dxa"/>
            <w:vAlign w:val="center"/>
          </w:tcPr>
          <w:p w14:paraId="3043EB67" w14:textId="77777777" w:rsidR="008D6896" w:rsidRPr="008D6896" w:rsidRDefault="008D6896" w:rsidP="008D6896">
            <w:pPr>
              <w:jc w:val="center"/>
              <w:rPr>
                <w:color w:val="FF0000"/>
              </w:rPr>
            </w:pPr>
            <w:r w:rsidRPr="008D6896">
              <w:rPr>
                <w:color w:val="FF0000"/>
              </w:rPr>
              <w:t>m²</w:t>
            </w:r>
          </w:p>
        </w:tc>
      </w:tr>
    </w:tbl>
    <w:p w14:paraId="457CE0B5" w14:textId="77777777" w:rsidR="008D6896" w:rsidRPr="008D6896" w:rsidRDefault="008D6896" w:rsidP="008D6896">
      <w:pPr>
        <w:rPr>
          <w:color w:val="FF0000"/>
        </w:rPr>
      </w:pPr>
    </w:p>
    <w:p w14:paraId="31C9EB4E" w14:textId="77777777" w:rsidR="008D6896" w:rsidRDefault="008D6896" w:rsidP="008D6896">
      <w:pPr>
        <w:pStyle w:val="Titre3"/>
        <w:rPr>
          <w:color w:val="FF0000"/>
        </w:rPr>
      </w:pPr>
    </w:p>
    <w:p w14:paraId="270C835C" w14:textId="77777777" w:rsidR="00253DAE" w:rsidRDefault="00253DAE"/>
    <w:p w14:paraId="26181759" w14:textId="77777777" w:rsidR="00B72048" w:rsidRDefault="00B72048"/>
    <w:p w14:paraId="05446A48" w14:textId="77777777" w:rsidR="00B72048" w:rsidRDefault="00B72048">
      <w:pPr>
        <w:pStyle w:val="Titre1"/>
      </w:pPr>
      <w:bookmarkStart w:id="17" w:name="_Toc227740917"/>
      <w:bookmarkStart w:id="18" w:name="_Toc153954068"/>
      <w:r>
        <w:t>F. 3. SOUS-FONDATIONS</w:t>
      </w:r>
      <w:bookmarkEnd w:id="17"/>
      <w:bookmarkEnd w:id="18"/>
    </w:p>
    <w:p w14:paraId="2CAE016F" w14:textId="77777777" w:rsidR="00B72048" w:rsidRDefault="00B72048"/>
    <w:p w14:paraId="2A79B86C" w14:textId="77777777" w:rsidR="00B72048" w:rsidRDefault="00B72048">
      <w:pPr>
        <w:pStyle w:val="Titre2"/>
      </w:pPr>
      <w:bookmarkStart w:id="19" w:name="_Toc227740918"/>
      <w:bookmarkStart w:id="20" w:name="_Toc153954069"/>
      <w:r>
        <w:t>F. 3.1. DESCRIPTION</w:t>
      </w:r>
      <w:bookmarkEnd w:id="19"/>
      <w:bookmarkEnd w:id="20"/>
    </w:p>
    <w:p w14:paraId="1AA4CA73" w14:textId="77777777" w:rsidR="00B72048" w:rsidRDefault="00B72048"/>
    <w:p w14:paraId="3EF74EA2" w14:textId="77777777" w:rsidR="00B72048" w:rsidRDefault="00B72048">
      <w:pPr>
        <w:pStyle w:val="Titre3"/>
      </w:pPr>
      <w:r>
        <w:t>F. 3.1.1. SOUS-FONDATIONS DE TYPE GRANULAIRE</w:t>
      </w:r>
    </w:p>
    <w:p w14:paraId="309060D0" w14:textId="77777777" w:rsidR="00B72048" w:rsidRDefault="00B72048"/>
    <w:p w14:paraId="2DDEDBBD" w14:textId="194C873B" w:rsidR="00B72048" w:rsidRDefault="00B72048">
      <w:r>
        <w:t>La sous-fondation de type granulaire appartient à l'un des 3</w:t>
      </w:r>
      <w:r>
        <w:rPr>
          <w:color w:val="FF0000"/>
        </w:rPr>
        <w:t xml:space="preserve"> </w:t>
      </w:r>
      <w:r>
        <w:t>types suivants</w:t>
      </w:r>
      <w:r w:rsidR="008956E5">
        <w:t xml:space="preserve"> </w:t>
      </w:r>
      <w:r w:rsidR="008956E5" w:rsidRPr="00100282">
        <w:t>et répond aux</w:t>
      </w:r>
      <w:r w:rsidR="008956E5" w:rsidRPr="0037546A">
        <w:rPr>
          <w:color w:val="FF0000"/>
        </w:rPr>
        <w:t xml:space="preserve"> </w:t>
      </w:r>
      <w:r w:rsidR="008956E5" w:rsidRPr="00100282">
        <w:t>spécifications reprises</w:t>
      </w:r>
      <w:r w:rsidR="008956E5" w:rsidRPr="0037546A">
        <w:rPr>
          <w:color w:val="FF0000"/>
        </w:rPr>
        <w:t xml:space="preserve"> </w:t>
      </w:r>
      <w:r w:rsidR="008956E5" w:rsidRPr="00100282">
        <w:t>au</w:t>
      </w:r>
      <w:r w:rsidR="008956E5" w:rsidRPr="0037546A">
        <w:rPr>
          <w:color w:val="FF0000"/>
        </w:rPr>
        <w:t xml:space="preserve"> </w:t>
      </w:r>
      <w:r w:rsidR="008956E5" w:rsidRPr="0037546A">
        <w:rPr>
          <w:rFonts w:cs="Arial"/>
          <w:color w:val="0000FF"/>
        </w:rPr>
        <w:t>F. 3.2.1.3</w:t>
      </w:r>
      <w:r w:rsidR="00A952B5">
        <w:rPr>
          <w:rFonts w:cs="Arial"/>
          <w:color w:val="0000FF"/>
        </w:rPr>
        <w:t>.</w:t>
      </w:r>
      <w:r>
        <w:t>:</w:t>
      </w:r>
    </w:p>
    <w:p w14:paraId="72ED8230" w14:textId="77777777" w:rsidR="00B72048" w:rsidRDefault="00B72048"/>
    <w:tbl>
      <w:tblPr>
        <w:tblStyle w:val="Grilledutableau"/>
        <w:tblW w:w="0" w:type="auto"/>
        <w:tblLook w:val="04A0" w:firstRow="1" w:lastRow="0" w:firstColumn="1" w:lastColumn="0" w:noHBand="0" w:noVBand="1"/>
      </w:tblPr>
      <w:tblGrid>
        <w:gridCol w:w="784"/>
        <w:gridCol w:w="5550"/>
        <w:gridCol w:w="1567"/>
        <w:gridCol w:w="1386"/>
      </w:tblGrid>
      <w:tr w:rsidR="008956E5" w:rsidRPr="0037546A" w14:paraId="2F91634A" w14:textId="77777777" w:rsidTr="00CE0BA3">
        <w:tc>
          <w:tcPr>
            <w:tcW w:w="784" w:type="dxa"/>
            <w:vAlign w:val="center"/>
          </w:tcPr>
          <w:p w14:paraId="1CA8596F" w14:textId="77777777" w:rsidR="008956E5" w:rsidRPr="00A952B5" w:rsidRDefault="008956E5" w:rsidP="00CE0BA3">
            <w:pPr>
              <w:spacing w:before="60" w:after="60"/>
              <w:jc w:val="center"/>
              <w:rPr>
                <w:b/>
                <w:bCs/>
              </w:rPr>
            </w:pPr>
            <w:r w:rsidRPr="00A952B5">
              <w:rPr>
                <w:b/>
                <w:bCs/>
              </w:rPr>
              <w:t>Type</w:t>
            </w:r>
          </w:p>
        </w:tc>
        <w:tc>
          <w:tcPr>
            <w:tcW w:w="5551" w:type="dxa"/>
            <w:vAlign w:val="center"/>
          </w:tcPr>
          <w:p w14:paraId="017BC3AE" w14:textId="77777777" w:rsidR="008956E5" w:rsidRPr="00A952B5" w:rsidRDefault="008956E5" w:rsidP="00CE0BA3">
            <w:pPr>
              <w:spacing w:before="60" w:after="60"/>
              <w:rPr>
                <w:b/>
                <w:bCs/>
              </w:rPr>
            </w:pPr>
            <w:r w:rsidRPr="00A952B5">
              <w:rPr>
                <w:b/>
                <w:bCs/>
              </w:rPr>
              <w:t>Constituants</w:t>
            </w:r>
          </w:p>
        </w:tc>
        <w:tc>
          <w:tcPr>
            <w:tcW w:w="1567" w:type="dxa"/>
            <w:vAlign w:val="center"/>
          </w:tcPr>
          <w:p w14:paraId="040EA136" w14:textId="77777777" w:rsidR="008956E5" w:rsidRPr="00A952B5" w:rsidRDefault="008956E5" w:rsidP="00CE0BA3">
            <w:pPr>
              <w:spacing w:before="60" w:after="60"/>
              <w:jc w:val="center"/>
              <w:rPr>
                <w:b/>
                <w:bCs/>
              </w:rPr>
            </w:pPr>
            <w:r w:rsidRPr="00A952B5">
              <w:rPr>
                <w:b/>
                <w:bCs/>
              </w:rPr>
              <w:t xml:space="preserve">Taille maximale des plus gros éléments </w:t>
            </w:r>
          </w:p>
          <w:p w14:paraId="404B5488" w14:textId="77777777" w:rsidR="008956E5" w:rsidRPr="00A952B5" w:rsidRDefault="008956E5" w:rsidP="00CE0BA3">
            <w:pPr>
              <w:spacing w:before="60" w:after="60"/>
              <w:jc w:val="center"/>
              <w:rPr>
                <w:b/>
                <w:bCs/>
              </w:rPr>
            </w:pPr>
            <w:r w:rsidRPr="00A952B5">
              <w:rPr>
                <w:b/>
                <w:bCs/>
              </w:rPr>
              <w:t>(mm)</w:t>
            </w:r>
          </w:p>
        </w:tc>
        <w:tc>
          <w:tcPr>
            <w:tcW w:w="1386" w:type="dxa"/>
          </w:tcPr>
          <w:p w14:paraId="24F6C86C" w14:textId="77777777" w:rsidR="008956E5" w:rsidRPr="00A952B5" w:rsidRDefault="008956E5" w:rsidP="00CE0BA3">
            <w:pPr>
              <w:spacing w:before="60" w:after="60"/>
              <w:jc w:val="center"/>
              <w:rPr>
                <w:b/>
                <w:bCs/>
              </w:rPr>
            </w:pPr>
            <w:r w:rsidRPr="00A952B5">
              <w:rPr>
                <w:b/>
                <w:bCs/>
              </w:rPr>
              <w:t>Épaisseur d’une couche élémentaire</w:t>
            </w:r>
          </w:p>
          <w:p w14:paraId="2A7397C0" w14:textId="77777777" w:rsidR="008956E5" w:rsidRPr="00A952B5" w:rsidRDefault="008956E5" w:rsidP="00CE0BA3">
            <w:pPr>
              <w:spacing w:before="60" w:after="60"/>
              <w:jc w:val="center"/>
              <w:rPr>
                <w:b/>
                <w:bCs/>
              </w:rPr>
            </w:pPr>
            <w:r w:rsidRPr="00A952B5">
              <w:rPr>
                <w:b/>
                <w:bCs/>
              </w:rPr>
              <w:t>(cm)</w:t>
            </w:r>
          </w:p>
        </w:tc>
      </w:tr>
      <w:tr w:rsidR="008956E5" w:rsidRPr="0037546A" w14:paraId="4F04E2AD" w14:textId="77777777" w:rsidTr="00CE0BA3">
        <w:tc>
          <w:tcPr>
            <w:tcW w:w="784" w:type="dxa"/>
            <w:vAlign w:val="center"/>
          </w:tcPr>
          <w:p w14:paraId="779ACCBF" w14:textId="77777777" w:rsidR="008956E5" w:rsidRPr="00100282" w:rsidRDefault="008956E5" w:rsidP="00CE0BA3">
            <w:pPr>
              <w:spacing w:before="60" w:after="60"/>
              <w:jc w:val="center"/>
            </w:pPr>
            <w:r w:rsidRPr="00100282">
              <w:t>1</w:t>
            </w:r>
          </w:p>
        </w:tc>
        <w:tc>
          <w:tcPr>
            <w:tcW w:w="5551" w:type="dxa"/>
            <w:vAlign w:val="center"/>
          </w:tcPr>
          <w:p w14:paraId="08ADA471" w14:textId="77777777" w:rsidR="008956E5" w:rsidRPr="00100282" w:rsidRDefault="008956E5" w:rsidP="00CE0BA3">
            <w:pPr>
              <w:spacing w:before="60" w:after="60"/>
            </w:pPr>
            <w:r w:rsidRPr="00100282">
              <w:t>Graves ou mélange discontinu de graves, de gravillons, de sables et de fines (particules inférieures à 0,063 mm)</w:t>
            </w:r>
          </w:p>
        </w:tc>
        <w:tc>
          <w:tcPr>
            <w:tcW w:w="1567" w:type="dxa"/>
            <w:vAlign w:val="center"/>
          </w:tcPr>
          <w:p w14:paraId="088A29A4" w14:textId="77777777" w:rsidR="008956E5" w:rsidRPr="00100282" w:rsidRDefault="008956E5" w:rsidP="00CE0BA3">
            <w:pPr>
              <w:spacing w:before="60" w:after="60"/>
              <w:jc w:val="center"/>
            </w:pPr>
            <w:r w:rsidRPr="00100282">
              <w:t xml:space="preserve">63 </w:t>
            </w:r>
          </w:p>
        </w:tc>
        <w:tc>
          <w:tcPr>
            <w:tcW w:w="1386" w:type="dxa"/>
            <w:vAlign w:val="center"/>
          </w:tcPr>
          <w:p w14:paraId="376C40F6" w14:textId="77777777" w:rsidR="008956E5" w:rsidRPr="00100282" w:rsidRDefault="008956E5" w:rsidP="00CE0BA3">
            <w:pPr>
              <w:spacing w:before="60" w:after="60"/>
              <w:jc w:val="center"/>
            </w:pPr>
            <w:r w:rsidRPr="00100282">
              <w:t xml:space="preserve">De 10 à 30 </w:t>
            </w:r>
          </w:p>
        </w:tc>
      </w:tr>
      <w:tr w:rsidR="008956E5" w:rsidRPr="0037546A" w14:paraId="2817E086" w14:textId="77777777" w:rsidTr="00CE0BA3">
        <w:tc>
          <w:tcPr>
            <w:tcW w:w="784" w:type="dxa"/>
            <w:vAlign w:val="center"/>
          </w:tcPr>
          <w:p w14:paraId="0978E15D" w14:textId="77777777" w:rsidR="008956E5" w:rsidRPr="00100282" w:rsidRDefault="008956E5" w:rsidP="00CE0BA3">
            <w:pPr>
              <w:spacing w:before="60" w:after="60"/>
              <w:jc w:val="center"/>
            </w:pPr>
            <w:r w:rsidRPr="00100282">
              <w:t>2</w:t>
            </w:r>
          </w:p>
        </w:tc>
        <w:tc>
          <w:tcPr>
            <w:tcW w:w="5551" w:type="dxa"/>
            <w:vAlign w:val="center"/>
          </w:tcPr>
          <w:p w14:paraId="7D6A7071" w14:textId="77777777" w:rsidR="008956E5" w:rsidRPr="00100282" w:rsidRDefault="008956E5" w:rsidP="00CE0BA3">
            <w:pPr>
              <w:spacing w:before="60" w:after="60"/>
            </w:pPr>
            <w:r w:rsidRPr="00100282">
              <w:t>Graves ou mélange de graves, de gravillons, de sables et de fines (particules inférieures à 0,063 mm)</w:t>
            </w:r>
          </w:p>
        </w:tc>
        <w:tc>
          <w:tcPr>
            <w:tcW w:w="1567" w:type="dxa"/>
            <w:vAlign w:val="center"/>
          </w:tcPr>
          <w:p w14:paraId="7768A013" w14:textId="77777777" w:rsidR="008956E5" w:rsidRPr="00100282" w:rsidRDefault="008956E5" w:rsidP="00CE0BA3">
            <w:pPr>
              <w:spacing w:before="60" w:after="60"/>
              <w:jc w:val="center"/>
            </w:pPr>
            <w:r w:rsidRPr="00100282">
              <w:t xml:space="preserve">125 </w:t>
            </w:r>
          </w:p>
        </w:tc>
        <w:tc>
          <w:tcPr>
            <w:tcW w:w="1386" w:type="dxa"/>
            <w:vAlign w:val="center"/>
          </w:tcPr>
          <w:p w14:paraId="03D1F104" w14:textId="77777777" w:rsidR="008956E5" w:rsidRPr="00100282" w:rsidRDefault="008956E5" w:rsidP="00CE0BA3">
            <w:pPr>
              <w:spacing w:before="60" w:after="60"/>
              <w:jc w:val="center"/>
            </w:pPr>
            <w:r w:rsidRPr="00100282">
              <w:t xml:space="preserve">De 20 à 30 </w:t>
            </w:r>
          </w:p>
        </w:tc>
      </w:tr>
      <w:tr w:rsidR="008956E5" w:rsidRPr="0037546A" w14:paraId="70667E1B" w14:textId="77777777" w:rsidTr="00CE0BA3">
        <w:tc>
          <w:tcPr>
            <w:tcW w:w="784" w:type="dxa"/>
            <w:vMerge w:val="restart"/>
            <w:vAlign w:val="center"/>
          </w:tcPr>
          <w:p w14:paraId="370D45C1" w14:textId="77777777" w:rsidR="008956E5" w:rsidRPr="00100282" w:rsidRDefault="008956E5" w:rsidP="00CE0BA3">
            <w:pPr>
              <w:spacing w:before="60" w:after="60"/>
              <w:jc w:val="center"/>
            </w:pPr>
            <w:r w:rsidRPr="00100282">
              <w:t>4</w:t>
            </w:r>
          </w:p>
        </w:tc>
        <w:tc>
          <w:tcPr>
            <w:tcW w:w="5551" w:type="dxa"/>
            <w:vAlign w:val="center"/>
          </w:tcPr>
          <w:p w14:paraId="1339C51F" w14:textId="77777777" w:rsidR="008956E5" w:rsidRPr="00100282" w:rsidRDefault="0066364F" w:rsidP="00CE0BA3">
            <w:pPr>
              <w:spacing w:before="60" w:after="60"/>
            </w:pPr>
            <w:r w:rsidRPr="00100282">
              <w:t>Couche inférieure</w:t>
            </w:r>
            <w:r w:rsidR="008956E5" w:rsidRPr="00100282">
              <w:t xml:space="preserve">: mélange de gravillons d’origine naturelle </w:t>
            </w:r>
            <w:r w:rsidRPr="00100282">
              <w:t>ou recyclés (1)</w:t>
            </w:r>
            <w:r w:rsidR="002F2C77" w:rsidRPr="00100282">
              <w:t>. Les granulats artificiels sont exclus.</w:t>
            </w:r>
          </w:p>
        </w:tc>
        <w:tc>
          <w:tcPr>
            <w:tcW w:w="1567" w:type="dxa"/>
            <w:vAlign w:val="center"/>
          </w:tcPr>
          <w:p w14:paraId="2A4BFF18" w14:textId="77777777" w:rsidR="008956E5" w:rsidRPr="00100282" w:rsidRDefault="008956E5" w:rsidP="00CE0BA3">
            <w:pPr>
              <w:spacing w:before="60" w:after="60"/>
              <w:jc w:val="center"/>
            </w:pPr>
            <w:r w:rsidRPr="00100282">
              <w:t xml:space="preserve">125 </w:t>
            </w:r>
          </w:p>
        </w:tc>
        <w:tc>
          <w:tcPr>
            <w:tcW w:w="1386" w:type="dxa"/>
            <w:vAlign w:val="center"/>
          </w:tcPr>
          <w:p w14:paraId="40860479" w14:textId="77777777" w:rsidR="008956E5" w:rsidRPr="00100282" w:rsidRDefault="008956E5" w:rsidP="00CE0BA3">
            <w:pPr>
              <w:spacing w:before="60" w:after="60"/>
              <w:jc w:val="center"/>
            </w:pPr>
            <w:r w:rsidRPr="00100282">
              <w:t xml:space="preserve">De 20 à 30 </w:t>
            </w:r>
          </w:p>
        </w:tc>
      </w:tr>
      <w:tr w:rsidR="008956E5" w:rsidRPr="0037546A" w14:paraId="768B8032" w14:textId="77777777" w:rsidTr="00CE0BA3">
        <w:tc>
          <w:tcPr>
            <w:tcW w:w="784" w:type="dxa"/>
            <w:vMerge/>
            <w:vAlign w:val="center"/>
          </w:tcPr>
          <w:p w14:paraId="2700BE15" w14:textId="77777777" w:rsidR="008956E5" w:rsidRPr="0037546A" w:rsidRDefault="008956E5" w:rsidP="00CE0BA3">
            <w:pPr>
              <w:spacing w:before="60" w:after="60"/>
              <w:jc w:val="center"/>
              <w:rPr>
                <w:color w:val="FF0000"/>
              </w:rPr>
            </w:pPr>
          </w:p>
        </w:tc>
        <w:tc>
          <w:tcPr>
            <w:tcW w:w="5551" w:type="dxa"/>
            <w:vAlign w:val="center"/>
          </w:tcPr>
          <w:p w14:paraId="6288F13C" w14:textId="77777777" w:rsidR="008956E5" w:rsidRPr="0037546A" w:rsidRDefault="0066364F" w:rsidP="00CE0BA3">
            <w:pPr>
              <w:spacing w:before="60" w:after="60"/>
              <w:rPr>
                <w:color w:val="FF0000"/>
              </w:rPr>
            </w:pPr>
            <w:r w:rsidRPr="00100282">
              <w:t>Couche supérieure</w:t>
            </w:r>
            <w:r w:rsidR="008956E5" w:rsidRPr="00100282">
              <w:t>: empierrement discontinu (couche de finition) de type III E conforme au</w:t>
            </w:r>
            <w:r w:rsidR="008956E5" w:rsidRPr="0037546A">
              <w:rPr>
                <w:color w:val="FF0000"/>
              </w:rPr>
              <w:t xml:space="preserve"> </w:t>
            </w:r>
            <w:r w:rsidR="008956E5" w:rsidRPr="0037546A">
              <w:rPr>
                <w:color w:val="0000FF"/>
              </w:rPr>
              <w:t>F. 4.2.1.</w:t>
            </w:r>
          </w:p>
        </w:tc>
        <w:tc>
          <w:tcPr>
            <w:tcW w:w="1567" w:type="dxa"/>
            <w:vAlign w:val="center"/>
          </w:tcPr>
          <w:p w14:paraId="3A9B812F" w14:textId="77777777" w:rsidR="008956E5" w:rsidRPr="00100282" w:rsidRDefault="008956E5" w:rsidP="00CE0BA3">
            <w:pPr>
              <w:spacing w:before="60" w:after="60"/>
              <w:jc w:val="center"/>
            </w:pPr>
            <w:r w:rsidRPr="00100282">
              <w:t>---</w:t>
            </w:r>
          </w:p>
        </w:tc>
        <w:tc>
          <w:tcPr>
            <w:tcW w:w="1386" w:type="dxa"/>
            <w:vAlign w:val="center"/>
          </w:tcPr>
          <w:p w14:paraId="7AB7C19C" w14:textId="77777777" w:rsidR="008956E5" w:rsidRPr="00100282" w:rsidRDefault="008956E5" w:rsidP="00CE0BA3">
            <w:pPr>
              <w:spacing w:before="60" w:after="60"/>
              <w:jc w:val="center"/>
            </w:pPr>
            <w:r w:rsidRPr="00100282">
              <w:t>8</w:t>
            </w:r>
          </w:p>
        </w:tc>
      </w:tr>
    </w:tbl>
    <w:p w14:paraId="60C1E830" w14:textId="6784B78F" w:rsidR="008956E5" w:rsidRPr="008956E5" w:rsidRDefault="008956E5">
      <w:pPr>
        <w:rPr>
          <w:color w:val="FF0000"/>
        </w:rPr>
      </w:pPr>
    </w:p>
    <w:p w14:paraId="09F5542E" w14:textId="77777777" w:rsidR="00B72048" w:rsidRDefault="00B72048"/>
    <w:p w14:paraId="23AB1AEA" w14:textId="448DA098" w:rsidR="0066364F" w:rsidRPr="00100282" w:rsidRDefault="0066364F" w:rsidP="0066364F">
      <w:pPr>
        <w:pStyle w:val="Paragraphedeliste"/>
        <w:numPr>
          <w:ilvl w:val="0"/>
          <w:numId w:val="14"/>
        </w:numPr>
        <w:spacing w:before="60" w:after="60"/>
        <w:rPr>
          <w:sz w:val="20"/>
        </w:rPr>
      </w:pPr>
      <w:r w:rsidRPr="00100282">
        <w:rPr>
          <w:sz w:val="20"/>
        </w:rPr>
        <w:t>Pour les granulats recyclés, l’essai gel-dégel selon la NBN EN 1367-1 est réalisé sur la fraction 32/63</w:t>
      </w:r>
      <w:r w:rsidR="00100282" w:rsidRPr="00100282">
        <w:rPr>
          <w:sz w:val="20"/>
        </w:rPr>
        <w:t>.</w:t>
      </w:r>
    </w:p>
    <w:p w14:paraId="7634514E" w14:textId="77777777" w:rsidR="003301C0" w:rsidRDefault="003301C0" w:rsidP="003301C0">
      <w:pPr>
        <w:pStyle w:val="Paragraphedeliste"/>
        <w:spacing w:before="60" w:after="60"/>
        <w:rPr>
          <w:color w:val="C00000"/>
          <w:sz w:val="20"/>
        </w:rPr>
      </w:pPr>
    </w:p>
    <w:p w14:paraId="5020166B" w14:textId="77777777" w:rsidR="003301C0" w:rsidRPr="00352C60" w:rsidRDefault="003301C0" w:rsidP="003301C0">
      <w:pPr>
        <w:pStyle w:val="Paragraphedeliste"/>
        <w:spacing w:before="60" w:after="60"/>
        <w:rPr>
          <w:color w:val="C00000"/>
          <w:sz w:val="20"/>
        </w:rPr>
      </w:pPr>
    </w:p>
    <w:p w14:paraId="7A08F516" w14:textId="77777777" w:rsidR="00B72048" w:rsidRDefault="00B72048">
      <w:pPr>
        <w:pStyle w:val="Titre3"/>
      </w:pPr>
      <w:r>
        <w:lastRenderedPageBreak/>
        <w:t>F. 3.1.2. SOUS-FONDATIONS OBTENUES PAR TRAITEMENT DU SOL EN PLACE</w:t>
      </w:r>
    </w:p>
    <w:p w14:paraId="44AF549D" w14:textId="77777777" w:rsidR="00B72048" w:rsidRDefault="00B72048"/>
    <w:p w14:paraId="154DDC2F" w14:textId="77777777" w:rsidR="00B72048" w:rsidRDefault="00B72048">
      <w:r>
        <w:t>La stabilisation du sol pour la couche de sous-fondation a pour but d’assurer la traficabilité de la couche, l’obtention des degrés de compactage visés, une portance élevée et une durabilité de cette portance dans le temps sous l’influence de l’eau et du gel.</w:t>
      </w:r>
    </w:p>
    <w:p w14:paraId="6704C60C" w14:textId="77777777" w:rsidR="00B72048" w:rsidRDefault="00B72048"/>
    <w:p w14:paraId="3D2EA56F" w14:textId="77777777" w:rsidR="00B72048" w:rsidRDefault="00B72048">
      <w:r>
        <w:t>La stabilisation du sol pour la couche de sous-fondation peut être envisagée dans des conditions favorables de drainage. Un drainage de la plate-forme doit être assuré avant le traitement.</w:t>
      </w:r>
    </w:p>
    <w:p w14:paraId="418D5C74" w14:textId="77777777" w:rsidR="00B72048" w:rsidRDefault="00B72048"/>
    <w:p w14:paraId="6720B2C4" w14:textId="77777777" w:rsidR="00B72048" w:rsidRDefault="00B72048"/>
    <w:p w14:paraId="6C77073B" w14:textId="77777777" w:rsidR="00B72048" w:rsidRDefault="00B72048"/>
    <w:p w14:paraId="2D5D5034" w14:textId="77777777" w:rsidR="00B72048" w:rsidRDefault="00B72048">
      <w:pPr>
        <w:pStyle w:val="Titre2"/>
      </w:pPr>
      <w:bookmarkStart w:id="21" w:name="_Toc227740919"/>
      <w:bookmarkStart w:id="22" w:name="_Toc153954070"/>
      <w:r>
        <w:t>F. 3.2. CLAUSES TECHNIQUES</w:t>
      </w:r>
      <w:bookmarkEnd w:id="21"/>
      <w:bookmarkEnd w:id="22"/>
    </w:p>
    <w:p w14:paraId="6FDAB8C6" w14:textId="77777777" w:rsidR="00B72048" w:rsidRDefault="00B72048"/>
    <w:p w14:paraId="34EF749F" w14:textId="77777777" w:rsidR="00B72048" w:rsidRDefault="00B72048">
      <w:pPr>
        <w:pStyle w:val="Titre3"/>
      </w:pPr>
      <w:r>
        <w:t>F. 3.2.1. sous-fondations de type granulaire</w:t>
      </w:r>
    </w:p>
    <w:p w14:paraId="6159D8CB" w14:textId="77777777" w:rsidR="00B72048" w:rsidRDefault="00B72048"/>
    <w:p w14:paraId="4EDEC634" w14:textId="77777777" w:rsidR="00B72048" w:rsidRDefault="00B72048">
      <w:pPr>
        <w:pStyle w:val="Titre4"/>
      </w:pPr>
      <w:r>
        <w:t>F. 3.2.1.1. MATERIAUX</w:t>
      </w:r>
    </w:p>
    <w:p w14:paraId="5366864A" w14:textId="77777777" w:rsidR="00B72048" w:rsidRDefault="00B72048"/>
    <w:p w14:paraId="1F3AB713" w14:textId="77777777" w:rsidR="008956E5" w:rsidRPr="00100282" w:rsidRDefault="008956E5" w:rsidP="008956E5">
      <w:r w:rsidRPr="00100282">
        <w:t>Les sous-fondations de type granulaire sont constituées soit de mélanges granulaires et d’eau, soit de graves et d’eau.</w:t>
      </w:r>
    </w:p>
    <w:p w14:paraId="2A8E26D9" w14:textId="77777777" w:rsidR="008956E5" w:rsidRPr="00100282" w:rsidRDefault="008956E5"/>
    <w:p w14:paraId="6CAFAF1C" w14:textId="16A84226" w:rsidR="008956E5" w:rsidRPr="00100282" w:rsidRDefault="008956E5" w:rsidP="008956E5">
      <w:r w:rsidRPr="00100282">
        <w:t xml:space="preserve">Les constituants des sous-fondations de type granulaire répondent aux spécifications du chapitre C les </w:t>
      </w:r>
      <w:r w:rsidR="00C81234" w:rsidRPr="00100282">
        <w:t>concernant</w:t>
      </w:r>
      <w:r w:rsidR="001D7C10">
        <w:t>:</w:t>
      </w:r>
    </w:p>
    <w:p w14:paraId="2ADDBDA8" w14:textId="27EC959D" w:rsidR="00B72048" w:rsidRDefault="00B72048">
      <w:pPr>
        <w:pStyle w:val="Puces1"/>
      </w:pPr>
      <w:r>
        <w:t xml:space="preserve">eau: </w:t>
      </w:r>
      <w:r>
        <w:rPr>
          <w:color w:val="0000FF"/>
        </w:rPr>
        <w:t>C. 1</w:t>
      </w:r>
      <w:r w:rsidR="00A952B5">
        <w:rPr>
          <w:color w:val="0000FF"/>
        </w:rPr>
        <w:t>.</w:t>
      </w:r>
    </w:p>
    <w:p w14:paraId="17C1B2DF" w14:textId="3A345DD6" w:rsidR="00B72048" w:rsidRDefault="00B72048">
      <w:pPr>
        <w:pStyle w:val="Puces1"/>
      </w:pPr>
      <w:r>
        <w:t xml:space="preserve">sable: </w:t>
      </w:r>
      <w:r>
        <w:rPr>
          <w:color w:val="0000FF"/>
        </w:rPr>
        <w:t>C. 3.4.2</w:t>
      </w:r>
      <w:r w:rsidR="00A952B5">
        <w:rPr>
          <w:color w:val="0000FF"/>
        </w:rPr>
        <w:t>.</w:t>
      </w:r>
    </w:p>
    <w:p w14:paraId="7CF7CA82" w14:textId="06009E42" w:rsidR="00B72048" w:rsidRDefault="00B72048">
      <w:pPr>
        <w:pStyle w:val="Puces1"/>
      </w:pPr>
      <w:r>
        <w:t xml:space="preserve">gravillons: </w:t>
      </w:r>
      <w:r>
        <w:rPr>
          <w:color w:val="0000FF"/>
        </w:rPr>
        <w:t>C. 4.4.1</w:t>
      </w:r>
      <w:r w:rsidR="00A952B5">
        <w:rPr>
          <w:color w:val="0000FF"/>
        </w:rPr>
        <w:t>.</w:t>
      </w:r>
    </w:p>
    <w:p w14:paraId="4920D197" w14:textId="77777777" w:rsidR="00B72048" w:rsidRDefault="00B72048">
      <w:pPr>
        <w:pStyle w:val="Puces1"/>
      </w:pPr>
      <w:r>
        <w:t xml:space="preserve">graves: </w:t>
      </w:r>
      <w:r>
        <w:rPr>
          <w:color w:val="0000FF"/>
        </w:rPr>
        <w:t>C. 5.4.1</w:t>
      </w:r>
      <w:r>
        <w:t>.</w:t>
      </w:r>
    </w:p>
    <w:p w14:paraId="0B156B25" w14:textId="77777777" w:rsidR="00B72048" w:rsidRPr="00100282" w:rsidRDefault="00B72048"/>
    <w:p w14:paraId="4FBC2363" w14:textId="77777777" w:rsidR="008956E5" w:rsidRPr="0037546A" w:rsidRDefault="008956E5" w:rsidP="008956E5">
      <w:pPr>
        <w:rPr>
          <w:color w:val="FF0000"/>
        </w:rPr>
      </w:pPr>
      <w:r w:rsidRPr="00100282">
        <w:t>Les sous-fondations de type granulaire répondent aux spécifications du</w:t>
      </w:r>
      <w:r w:rsidRPr="0037546A">
        <w:rPr>
          <w:color w:val="FF0000"/>
        </w:rPr>
        <w:t xml:space="preserve"> </w:t>
      </w:r>
      <w:r w:rsidRPr="0037546A">
        <w:rPr>
          <w:color w:val="0000FF"/>
        </w:rPr>
        <w:t>F.</w:t>
      </w:r>
      <w:r w:rsidR="00AC4DDD">
        <w:rPr>
          <w:color w:val="0000FF"/>
        </w:rPr>
        <w:t xml:space="preserve"> </w:t>
      </w:r>
      <w:r w:rsidRPr="0037546A">
        <w:rPr>
          <w:color w:val="0000FF"/>
        </w:rPr>
        <w:t>3.1.1</w:t>
      </w:r>
      <w:r w:rsidR="002F2C77">
        <w:rPr>
          <w:color w:val="0000FF"/>
        </w:rPr>
        <w:t>.</w:t>
      </w:r>
      <w:r w:rsidRPr="0037546A">
        <w:rPr>
          <w:color w:val="FF0000"/>
        </w:rPr>
        <w:t xml:space="preserve"> </w:t>
      </w:r>
      <w:r w:rsidRPr="00100282">
        <w:t>et du</w:t>
      </w:r>
      <w:r w:rsidRPr="0037546A">
        <w:rPr>
          <w:color w:val="FF0000"/>
        </w:rPr>
        <w:t xml:space="preserve"> </w:t>
      </w:r>
      <w:r w:rsidRPr="0037546A">
        <w:rPr>
          <w:color w:val="0000FF"/>
        </w:rPr>
        <w:t>F.</w:t>
      </w:r>
      <w:r w:rsidR="00AC4DDD">
        <w:rPr>
          <w:color w:val="0000FF"/>
        </w:rPr>
        <w:t xml:space="preserve"> </w:t>
      </w:r>
      <w:r w:rsidRPr="0037546A">
        <w:rPr>
          <w:color w:val="0000FF"/>
        </w:rPr>
        <w:t>3.2.1.3.1</w:t>
      </w:r>
      <w:r w:rsidR="00352C60" w:rsidRPr="0037546A">
        <w:rPr>
          <w:color w:val="0000FF"/>
        </w:rPr>
        <w:t>.</w:t>
      </w:r>
    </w:p>
    <w:p w14:paraId="2E07BB68" w14:textId="77777777" w:rsidR="00D9045B" w:rsidRDefault="00D9045B"/>
    <w:p w14:paraId="79AD4823" w14:textId="77777777" w:rsidR="00B72048" w:rsidRDefault="00B72048">
      <w:pPr>
        <w:pStyle w:val="Titre4"/>
      </w:pPr>
      <w:r>
        <w:t>F. 3.2.1.2. EXECUTION</w:t>
      </w:r>
    </w:p>
    <w:p w14:paraId="07B5723C" w14:textId="77777777" w:rsidR="00B72048" w:rsidRPr="00100282" w:rsidRDefault="00B72048"/>
    <w:p w14:paraId="56EC23AA" w14:textId="77777777" w:rsidR="00420BFD" w:rsidRPr="00100282" w:rsidRDefault="00420BFD" w:rsidP="00420BFD">
      <w:r w:rsidRPr="00100282">
        <w:t>Le document de référence QUALIROUTES-A-1 “Mise en place d’un système de gestion de la qualité lors de l’exécution des marchés de travaux” et le document QUALIROUTES-A-1/6 “Complément au document de référence QUALIROUTES-A-1 pour sous-fondation de type granulaire“ sont d’application pour les sous-fondations de plus de 1000 m²</w:t>
      </w:r>
    </w:p>
    <w:p w14:paraId="5B60F896" w14:textId="77777777" w:rsidR="00420BFD" w:rsidRDefault="00420BFD" w:rsidP="008956E5"/>
    <w:p w14:paraId="322D8AAE" w14:textId="0856B047" w:rsidR="008956E5" w:rsidRPr="002C431D" w:rsidRDefault="00B72048" w:rsidP="008956E5">
      <w:r>
        <w:t xml:space="preserve">Les matériaux sont épandus par couches élémentaires et compactés mécaniquement. L’épaisseur des couches élémentaires est de 30 cm maximum et ne peut être inférieure à 1,5 fois la dimension maximale </w:t>
      </w:r>
      <w:r w:rsidR="008956E5" w:rsidRPr="00100282">
        <w:t>des plus gros éléments</w:t>
      </w:r>
      <w:r w:rsidRPr="00100282">
        <w:t>.</w:t>
      </w:r>
      <w:r w:rsidR="008956E5" w:rsidRPr="00100282">
        <w:t xml:space="preserve"> Ces épaisseurs minimales et maximales des couches élémentaires sont mentionnées dans le tableau</w:t>
      </w:r>
      <w:r w:rsidR="008956E5" w:rsidRPr="0037546A">
        <w:rPr>
          <w:color w:val="0000FF"/>
        </w:rPr>
        <w:t xml:space="preserve"> F.</w:t>
      </w:r>
      <w:r w:rsidR="00AC4DDD">
        <w:rPr>
          <w:color w:val="0000FF"/>
        </w:rPr>
        <w:t xml:space="preserve"> </w:t>
      </w:r>
      <w:r w:rsidR="008956E5" w:rsidRPr="0037546A">
        <w:rPr>
          <w:color w:val="0000FF"/>
        </w:rPr>
        <w:t>3.1.1</w:t>
      </w:r>
      <w:r w:rsidR="008956E5" w:rsidRPr="0037546A">
        <w:rPr>
          <w:color w:val="FF0000"/>
        </w:rPr>
        <w:t>.</w:t>
      </w:r>
    </w:p>
    <w:p w14:paraId="182DF62D" w14:textId="77777777" w:rsidR="00B72048" w:rsidRDefault="00B72048">
      <w:r>
        <w:t xml:space="preserve"> </w:t>
      </w:r>
    </w:p>
    <w:p w14:paraId="3649E255" w14:textId="77777777" w:rsidR="00B72048" w:rsidRDefault="00B72048">
      <w:r>
        <w:t>Si une ségrégation des matériaux est constatée au cours de l'épandage, ceux-ci sont à nouveau mélangés.</w:t>
      </w:r>
    </w:p>
    <w:p w14:paraId="4B7CA361" w14:textId="77777777" w:rsidR="00B72048" w:rsidRDefault="00B72048"/>
    <w:p w14:paraId="0794AB8A" w14:textId="77777777" w:rsidR="00B72048" w:rsidRDefault="00B72048">
      <w:r>
        <w:t>L'arrosage éventuel des matériaux se fait pendant les opérations, de façon à obtenir une teneur en eau homogène</w:t>
      </w:r>
      <w:r w:rsidR="008956E5">
        <w:t xml:space="preserve"> </w:t>
      </w:r>
      <w:r w:rsidR="008956E5" w:rsidRPr="00100282">
        <w:t>et optimale</w:t>
      </w:r>
      <w:r w:rsidRPr="00100282">
        <w:t>.</w:t>
      </w:r>
    </w:p>
    <w:p w14:paraId="6D8584CD" w14:textId="77777777" w:rsidR="00B72048" w:rsidRDefault="00B72048"/>
    <w:p w14:paraId="3644AB1A" w14:textId="77777777" w:rsidR="00B72048" w:rsidRDefault="00B72048">
      <w:r>
        <w:t>Lorsque les niveaux réalisés ne correspondent pas aux niveaux prescrits ou lorsque les tolérances autorisées sont dépassées, la sous-fondation est rectifiée et recompactée.</w:t>
      </w:r>
    </w:p>
    <w:p w14:paraId="4F8DE9BE" w14:textId="77777777" w:rsidR="00B72048" w:rsidRDefault="00B72048"/>
    <w:p w14:paraId="124D0281" w14:textId="77777777" w:rsidR="00B72048" w:rsidRDefault="00B72048">
      <w:pPr>
        <w:pStyle w:val="Titre4"/>
      </w:pPr>
      <w:bookmarkStart w:id="23" w:name="_Toc227740920"/>
      <w:r>
        <w:t>F. 3.2.1.3. Spécifications</w:t>
      </w:r>
      <w:bookmarkEnd w:id="23"/>
    </w:p>
    <w:p w14:paraId="2F65D898" w14:textId="77777777" w:rsidR="00B72048" w:rsidRDefault="00B72048"/>
    <w:p w14:paraId="71330EDD" w14:textId="77777777" w:rsidR="00B72048" w:rsidRDefault="00B72048">
      <w:pPr>
        <w:pStyle w:val="Titre5"/>
      </w:pPr>
      <w:r>
        <w:t>F. 3.2.1.3.1. Granularité</w:t>
      </w:r>
    </w:p>
    <w:p w14:paraId="4ECE37B5" w14:textId="77777777" w:rsidR="00B72048" w:rsidRDefault="00B72048"/>
    <w:p w14:paraId="06D59BEA" w14:textId="6E23ED1C" w:rsidR="008956E5" w:rsidRDefault="008956E5" w:rsidP="008956E5">
      <w:r w:rsidRPr="00100282">
        <w:t>La sous-fondation de type 1 rép</w:t>
      </w:r>
      <w:r w:rsidR="003301C0" w:rsidRPr="00100282">
        <w:t xml:space="preserve">ond aux prescriptions </w:t>
      </w:r>
      <w:r w:rsidR="00C81234" w:rsidRPr="00100282">
        <w:t>suivantes</w:t>
      </w:r>
      <w:r w:rsidR="001D7C10">
        <w:t>:</w:t>
      </w:r>
    </w:p>
    <w:p w14:paraId="460E8D25" w14:textId="77777777" w:rsidR="00100282" w:rsidRPr="00100282" w:rsidRDefault="00100282" w:rsidP="008956E5"/>
    <w:tbl>
      <w:tblPr>
        <w:tblW w:w="0" w:type="auto"/>
        <w:jc w:val="center"/>
        <w:tblLayout w:type="fixed"/>
        <w:tblCellMar>
          <w:left w:w="71" w:type="dxa"/>
          <w:right w:w="71" w:type="dxa"/>
        </w:tblCellMar>
        <w:tblLook w:val="0000" w:firstRow="0" w:lastRow="0" w:firstColumn="0" w:lastColumn="0" w:noHBand="0" w:noVBand="0"/>
      </w:tblPr>
      <w:tblGrid>
        <w:gridCol w:w="2268"/>
        <w:gridCol w:w="2268"/>
      </w:tblGrid>
      <w:tr w:rsidR="00B72048" w14:paraId="37408000" w14:textId="77777777">
        <w:trPr>
          <w:jc w:val="center"/>
        </w:trPr>
        <w:tc>
          <w:tcPr>
            <w:tcW w:w="2268" w:type="dxa"/>
            <w:tcBorders>
              <w:top w:val="single" w:sz="6" w:space="0" w:color="auto"/>
              <w:left w:val="single" w:sz="6" w:space="0" w:color="auto"/>
              <w:bottom w:val="nil"/>
              <w:right w:val="nil"/>
            </w:tcBorders>
          </w:tcPr>
          <w:p w14:paraId="4BCB12F5" w14:textId="77777777" w:rsidR="00B72048" w:rsidRPr="00A952B5" w:rsidRDefault="00B72048">
            <w:pPr>
              <w:numPr>
                <w:ilvl w:val="12"/>
                <w:numId w:val="0"/>
              </w:numPr>
              <w:spacing w:before="40" w:after="40"/>
              <w:jc w:val="center"/>
              <w:rPr>
                <w:b/>
                <w:bCs/>
              </w:rPr>
            </w:pPr>
            <w:r w:rsidRPr="00A952B5">
              <w:rPr>
                <w:b/>
                <w:bCs/>
              </w:rPr>
              <w:t>Tamis (mm)</w:t>
            </w:r>
          </w:p>
        </w:tc>
        <w:tc>
          <w:tcPr>
            <w:tcW w:w="2268" w:type="dxa"/>
            <w:tcBorders>
              <w:top w:val="single" w:sz="6" w:space="0" w:color="auto"/>
              <w:left w:val="single" w:sz="6" w:space="0" w:color="auto"/>
              <w:bottom w:val="nil"/>
              <w:right w:val="single" w:sz="6" w:space="0" w:color="auto"/>
            </w:tcBorders>
          </w:tcPr>
          <w:p w14:paraId="48A32EA0" w14:textId="77777777" w:rsidR="00B72048" w:rsidRPr="00A952B5" w:rsidRDefault="00B72048">
            <w:pPr>
              <w:numPr>
                <w:ilvl w:val="12"/>
                <w:numId w:val="0"/>
              </w:numPr>
              <w:spacing w:before="40" w:after="40"/>
              <w:ind w:left="-70"/>
              <w:jc w:val="center"/>
              <w:rPr>
                <w:b/>
                <w:bCs/>
              </w:rPr>
            </w:pPr>
            <w:r w:rsidRPr="00A952B5">
              <w:rPr>
                <w:b/>
                <w:bCs/>
              </w:rPr>
              <w:t>Passant (%)</w:t>
            </w:r>
          </w:p>
        </w:tc>
      </w:tr>
      <w:tr w:rsidR="00B72048" w14:paraId="3F381F0D" w14:textId="77777777">
        <w:trPr>
          <w:jc w:val="center"/>
        </w:trPr>
        <w:tc>
          <w:tcPr>
            <w:tcW w:w="2268" w:type="dxa"/>
            <w:tcBorders>
              <w:top w:val="single" w:sz="6" w:space="0" w:color="auto"/>
              <w:left w:val="single" w:sz="6" w:space="0" w:color="auto"/>
              <w:bottom w:val="single" w:sz="6" w:space="0" w:color="auto"/>
              <w:right w:val="nil"/>
            </w:tcBorders>
          </w:tcPr>
          <w:p w14:paraId="407B4B9A" w14:textId="77777777" w:rsidR="00B72048" w:rsidRDefault="00B72048">
            <w:pPr>
              <w:numPr>
                <w:ilvl w:val="12"/>
                <w:numId w:val="0"/>
              </w:numPr>
              <w:tabs>
                <w:tab w:val="decimal" w:pos="1111"/>
              </w:tabs>
              <w:spacing w:before="40"/>
            </w:pPr>
            <w:r>
              <w:t>63</w:t>
            </w:r>
          </w:p>
          <w:p w14:paraId="55103759" w14:textId="77777777" w:rsidR="00B72048" w:rsidRDefault="00B72048">
            <w:pPr>
              <w:numPr>
                <w:ilvl w:val="12"/>
                <w:numId w:val="0"/>
              </w:numPr>
              <w:tabs>
                <w:tab w:val="decimal" w:pos="1111"/>
              </w:tabs>
            </w:pPr>
            <w:r>
              <w:t>31,5</w:t>
            </w:r>
          </w:p>
          <w:p w14:paraId="6A283A74" w14:textId="77777777" w:rsidR="00B72048" w:rsidRDefault="00B72048">
            <w:pPr>
              <w:numPr>
                <w:ilvl w:val="12"/>
                <w:numId w:val="0"/>
              </w:numPr>
              <w:tabs>
                <w:tab w:val="decimal" w:pos="1111"/>
              </w:tabs>
              <w:spacing w:after="40"/>
            </w:pPr>
            <w:r>
              <w:lastRenderedPageBreak/>
              <w:t>2</w:t>
            </w:r>
          </w:p>
          <w:p w14:paraId="24576E47" w14:textId="77777777" w:rsidR="00B72048" w:rsidRDefault="00B72048">
            <w:pPr>
              <w:numPr>
                <w:ilvl w:val="12"/>
                <w:numId w:val="0"/>
              </w:numPr>
              <w:tabs>
                <w:tab w:val="decimal" w:pos="1111"/>
              </w:tabs>
              <w:spacing w:after="40"/>
              <w:rPr>
                <w:spacing w:val="-3"/>
              </w:rPr>
            </w:pPr>
            <w:r>
              <w:t>0,063</w:t>
            </w:r>
          </w:p>
        </w:tc>
        <w:tc>
          <w:tcPr>
            <w:tcW w:w="2268" w:type="dxa"/>
            <w:tcBorders>
              <w:top w:val="single" w:sz="6" w:space="0" w:color="auto"/>
              <w:left w:val="single" w:sz="6" w:space="0" w:color="auto"/>
              <w:bottom w:val="single" w:sz="6" w:space="0" w:color="auto"/>
              <w:right w:val="single" w:sz="6" w:space="0" w:color="auto"/>
            </w:tcBorders>
          </w:tcPr>
          <w:p w14:paraId="492E501E" w14:textId="77777777" w:rsidR="00B72048" w:rsidRDefault="00B72048">
            <w:pPr>
              <w:numPr>
                <w:ilvl w:val="12"/>
                <w:numId w:val="0"/>
              </w:numPr>
              <w:tabs>
                <w:tab w:val="decimal" w:pos="969"/>
              </w:tabs>
              <w:spacing w:before="40"/>
            </w:pPr>
            <w:r>
              <w:lastRenderedPageBreak/>
              <w:t>100</w:t>
            </w:r>
          </w:p>
          <w:p w14:paraId="10C45CD4" w14:textId="77777777" w:rsidR="00B72048" w:rsidRDefault="00B72048">
            <w:pPr>
              <w:numPr>
                <w:ilvl w:val="12"/>
                <w:numId w:val="0"/>
              </w:numPr>
              <w:tabs>
                <w:tab w:val="decimal" w:pos="969"/>
              </w:tabs>
            </w:pPr>
            <w:r>
              <w:t>30 à 100</w:t>
            </w:r>
          </w:p>
          <w:p w14:paraId="5829E0E5" w14:textId="77777777" w:rsidR="00B72048" w:rsidRDefault="00B72048">
            <w:pPr>
              <w:numPr>
                <w:ilvl w:val="12"/>
                <w:numId w:val="0"/>
              </w:numPr>
              <w:tabs>
                <w:tab w:val="decimal" w:pos="969"/>
              </w:tabs>
              <w:spacing w:after="40"/>
            </w:pPr>
            <w:r>
              <w:lastRenderedPageBreak/>
              <w:t>20 à 50</w:t>
            </w:r>
          </w:p>
          <w:p w14:paraId="59A58DA7" w14:textId="77777777" w:rsidR="00B72048" w:rsidRDefault="00B72048">
            <w:pPr>
              <w:numPr>
                <w:ilvl w:val="12"/>
                <w:numId w:val="0"/>
              </w:numPr>
              <w:tabs>
                <w:tab w:val="decimal" w:pos="969"/>
              </w:tabs>
              <w:spacing w:after="40"/>
              <w:rPr>
                <w:spacing w:val="-3"/>
              </w:rPr>
            </w:pPr>
            <w:r>
              <w:t>0 à 7</w:t>
            </w:r>
          </w:p>
        </w:tc>
      </w:tr>
    </w:tbl>
    <w:p w14:paraId="71A84705" w14:textId="77777777" w:rsidR="00C81234" w:rsidRDefault="00C81234"/>
    <w:p w14:paraId="670C1854" w14:textId="4CC443EF" w:rsidR="00B72048" w:rsidRDefault="00B72048">
      <w:r>
        <w:t xml:space="preserve">La sous-fondation de type 2 répond aux prescriptions </w:t>
      </w:r>
      <w:r w:rsidR="00C81234">
        <w:t>suivantes</w:t>
      </w:r>
      <w:r w:rsidR="001D7C10">
        <w:t>:</w:t>
      </w:r>
    </w:p>
    <w:p w14:paraId="560E29DA" w14:textId="77777777" w:rsidR="00B72048" w:rsidRDefault="00B72048"/>
    <w:tbl>
      <w:tblPr>
        <w:tblW w:w="0" w:type="auto"/>
        <w:jc w:val="center"/>
        <w:tblLayout w:type="fixed"/>
        <w:tblCellMar>
          <w:left w:w="71" w:type="dxa"/>
          <w:right w:w="71" w:type="dxa"/>
        </w:tblCellMar>
        <w:tblLook w:val="0000" w:firstRow="0" w:lastRow="0" w:firstColumn="0" w:lastColumn="0" w:noHBand="0" w:noVBand="0"/>
      </w:tblPr>
      <w:tblGrid>
        <w:gridCol w:w="2268"/>
        <w:gridCol w:w="2268"/>
      </w:tblGrid>
      <w:tr w:rsidR="008956E5" w:rsidRPr="00CD083F" w14:paraId="11280612" w14:textId="77777777" w:rsidTr="00CE0BA3">
        <w:trPr>
          <w:jc w:val="center"/>
        </w:trPr>
        <w:tc>
          <w:tcPr>
            <w:tcW w:w="2268" w:type="dxa"/>
            <w:tcBorders>
              <w:top w:val="single" w:sz="6" w:space="0" w:color="auto"/>
              <w:left w:val="single" w:sz="6" w:space="0" w:color="auto"/>
              <w:bottom w:val="nil"/>
              <w:right w:val="nil"/>
            </w:tcBorders>
          </w:tcPr>
          <w:p w14:paraId="09D1B5E6" w14:textId="77777777" w:rsidR="008956E5" w:rsidRPr="00A952B5" w:rsidRDefault="008956E5" w:rsidP="00CE0BA3">
            <w:pPr>
              <w:numPr>
                <w:ilvl w:val="12"/>
                <w:numId w:val="0"/>
              </w:numPr>
              <w:spacing w:before="40" w:after="40"/>
              <w:jc w:val="center"/>
              <w:rPr>
                <w:b/>
                <w:bCs/>
              </w:rPr>
            </w:pPr>
            <w:r w:rsidRPr="00A952B5">
              <w:rPr>
                <w:b/>
                <w:bCs/>
              </w:rPr>
              <w:t>Tamis (mm)</w:t>
            </w:r>
          </w:p>
        </w:tc>
        <w:tc>
          <w:tcPr>
            <w:tcW w:w="2268" w:type="dxa"/>
            <w:tcBorders>
              <w:top w:val="single" w:sz="6" w:space="0" w:color="auto"/>
              <w:left w:val="single" w:sz="6" w:space="0" w:color="auto"/>
              <w:bottom w:val="nil"/>
              <w:right w:val="single" w:sz="6" w:space="0" w:color="auto"/>
            </w:tcBorders>
          </w:tcPr>
          <w:p w14:paraId="4D3BFB64" w14:textId="77777777" w:rsidR="008956E5" w:rsidRPr="00A952B5" w:rsidRDefault="008956E5" w:rsidP="00CE0BA3">
            <w:pPr>
              <w:numPr>
                <w:ilvl w:val="12"/>
                <w:numId w:val="0"/>
              </w:numPr>
              <w:spacing w:before="40" w:after="40"/>
              <w:jc w:val="center"/>
              <w:rPr>
                <w:b/>
                <w:bCs/>
              </w:rPr>
            </w:pPr>
            <w:r w:rsidRPr="00A952B5">
              <w:rPr>
                <w:b/>
                <w:bCs/>
              </w:rPr>
              <w:t>Passant (%)</w:t>
            </w:r>
          </w:p>
        </w:tc>
      </w:tr>
      <w:tr w:rsidR="008956E5" w:rsidRPr="00CD083F" w14:paraId="09B5BFD4" w14:textId="77777777" w:rsidTr="00CE0BA3">
        <w:trPr>
          <w:jc w:val="center"/>
        </w:trPr>
        <w:tc>
          <w:tcPr>
            <w:tcW w:w="2268" w:type="dxa"/>
            <w:tcBorders>
              <w:top w:val="single" w:sz="6" w:space="0" w:color="auto"/>
              <w:left w:val="single" w:sz="6" w:space="0" w:color="auto"/>
              <w:bottom w:val="single" w:sz="6" w:space="0" w:color="auto"/>
              <w:right w:val="nil"/>
            </w:tcBorders>
          </w:tcPr>
          <w:p w14:paraId="477D92BE" w14:textId="77777777" w:rsidR="008956E5" w:rsidRPr="00100282" w:rsidRDefault="008956E5" w:rsidP="00CE0BA3">
            <w:pPr>
              <w:numPr>
                <w:ilvl w:val="12"/>
                <w:numId w:val="0"/>
              </w:numPr>
              <w:tabs>
                <w:tab w:val="decimal" w:pos="1111"/>
              </w:tabs>
              <w:spacing w:before="40"/>
            </w:pPr>
            <w:r w:rsidRPr="00100282">
              <w:t>125</w:t>
            </w:r>
          </w:p>
          <w:p w14:paraId="37735153" w14:textId="77777777" w:rsidR="008956E5" w:rsidRPr="00100282" w:rsidRDefault="008956E5" w:rsidP="00CE0BA3">
            <w:pPr>
              <w:numPr>
                <w:ilvl w:val="12"/>
                <w:numId w:val="0"/>
              </w:numPr>
              <w:tabs>
                <w:tab w:val="decimal" w:pos="1111"/>
              </w:tabs>
            </w:pPr>
            <w:r w:rsidRPr="00100282">
              <w:t>80</w:t>
            </w:r>
          </w:p>
          <w:p w14:paraId="5E03AFDF" w14:textId="77777777" w:rsidR="008956E5" w:rsidRPr="00100282" w:rsidRDefault="008956E5" w:rsidP="00CE0BA3">
            <w:pPr>
              <w:numPr>
                <w:ilvl w:val="12"/>
                <w:numId w:val="0"/>
              </w:numPr>
              <w:tabs>
                <w:tab w:val="decimal" w:pos="1111"/>
              </w:tabs>
            </w:pPr>
            <w:r w:rsidRPr="00100282">
              <w:t>63</w:t>
            </w:r>
          </w:p>
          <w:p w14:paraId="4E7EEC3B" w14:textId="77777777" w:rsidR="008956E5" w:rsidRPr="00100282" w:rsidRDefault="008956E5" w:rsidP="00CE0BA3">
            <w:pPr>
              <w:numPr>
                <w:ilvl w:val="12"/>
                <w:numId w:val="0"/>
              </w:numPr>
              <w:tabs>
                <w:tab w:val="decimal" w:pos="1111"/>
              </w:tabs>
            </w:pPr>
            <w:r w:rsidRPr="00100282">
              <w:t>31.5</w:t>
            </w:r>
          </w:p>
          <w:p w14:paraId="763974B0" w14:textId="77777777" w:rsidR="008956E5" w:rsidRPr="00100282" w:rsidRDefault="008956E5" w:rsidP="00CE0BA3">
            <w:pPr>
              <w:numPr>
                <w:ilvl w:val="12"/>
                <w:numId w:val="0"/>
              </w:numPr>
              <w:tabs>
                <w:tab w:val="decimal" w:pos="1111"/>
              </w:tabs>
            </w:pPr>
            <w:r w:rsidRPr="00100282">
              <w:t>20</w:t>
            </w:r>
          </w:p>
          <w:p w14:paraId="153E7B4D" w14:textId="77777777" w:rsidR="008956E5" w:rsidRPr="00100282" w:rsidRDefault="008956E5" w:rsidP="00CE0BA3">
            <w:pPr>
              <w:numPr>
                <w:ilvl w:val="12"/>
                <w:numId w:val="0"/>
              </w:numPr>
              <w:tabs>
                <w:tab w:val="decimal" w:pos="1111"/>
              </w:tabs>
            </w:pPr>
            <w:r w:rsidRPr="00100282">
              <w:t>2</w:t>
            </w:r>
          </w:p>
          <w:p w14:paraId="190CFA17" w14:textId="77777777" w:rsidR="008956E5" w:rsidRPr="00100282" w:rsidRDefault="008956E5" w:rsidP="00CE0BA3">
            <w:pPr>
              <w:numPr>
                <w:ilvl w:val="12"/>
                <w:numId w:val="0"/>
              </w:numPr>
              <w:tabs>
                <w:tab w:val="decimal" w:pos="1111"/>
              </w:tabs>
              <w:spacing w:after="40"/>
              <w:rPr>
                <w:spacing w:val="-3"/>
              </w:rPr>
            </w:pPr>
            <w:r w:rsidRPr="00100282">
              <w:t>0,063</w:t>
            </w:r>
          </w:p>
        </w:tc>
        <w:tc>
          <w:tcPr>
            <w:tcW w:w="2268" w:type="dxa"/>
            <w:tcBorders>
              <w:top w:val="single" w:sz="6" w:space="0" w:color="auto"/>
              <w:left w:val="single" w:sz="6" w:space="0" w:color="auto"/>
              <w:bottom w:val="single" w:sz="6" w:space="0" w:color="auto"/>
              <w:right w:val="single" w:sz="6" w:space="0" w:color="auto"/>
            </w:tcBorders>
          </w:tcPr>
          <w:p w14:paraId="21E2F1EA" w14:textId="77777777" w:rsidR="008956E5" w:rsidRPr="00100282" w:rsidRDefault="008956E5" w:rsidP="00CE0BA3">
            <w:pPr>
              <w:numPr>
                <w:ilvl w:val="12"/>
                <w:numId w:val="0"/>
              </w:numPr>
              <w:tabs>
                <w:tab w:val="decimal" w:pos="969"/>
              </w:tabs>
              <w:spacing w:before="40"/>
            </w:pPr>
            <w:r w:rsidRPr="00100282">
              <w:t>100</w:t>
            </w:r>
          </w:p>
          <w:p w14:paraId="1A676245" w14:textId="77777777" w:rsidR="008956E5" w:rsidRPr="00100282" w:rsidRDefault="008956E5" w:rsidP="00CE0BA3">
            <w:pPr>
              <w:numPr>
                <w:ilvl w:val="12"/>
                <w:numId w:val="0"/>
              </w:numPr>
              <w:tabs>
                <w:tab w:val="decimal" w:pos="969"/>
              </w:tabs>
            </w:pPr>
            <w:r w:rsidRPr="00100282">
              <w:t>70 à 100</w:t>
            </w:r>
          </w:p>
          <w:p w14:paraId="0B31B6C1" w14:textId="77777777" w:rsidR="008956E5" w:rsidRPr="00100282" w:rsidRDefault="008956E5" w:rsidP="00CE0BA3">
            <w:pPr>
              <w:numPr>
                <w:ilvl w:val="12"/>
                <w:numId w:val="0"/>
              </w:numPr>
              <w:tabs>
                <w:tab w:val="decimal" w:pos="969"/>
              </w:tabs>
            </w:pPr>
            <w:r w:rsidRPr="00100282">
              <w:t>70 à 99</w:t>
            </w:r>
          </w:p>
          <w:p w14:paraId="0D3CBABF" w14:textId="77777777" w:rsidR="008956E5" w:rsidRPr="00100282" w:rsidRDefault="008956E5" w:rsidP="00CE0BA3">
            <w:pPr>
              <w:numPr>
                <w:ilvl w:val="12"/>
                <w:numId w:val="0"/>
              </w:numPr>
              <w:tabs>
                <w:tab w:val="decimal" w:pos="969"/>
              </w:tabs>
            </w:pPr>
            <w:r w:rsidRPr="00100282">
              <w:t>50 à 90</w:t>
            </w:r>
          </w:p>
          <w:p w14:paraId="6DD4E070" w14:textId="77777777" w:rsidR="008956E5" w:rsidRPr="00100282" w:rsidRDefault="008956E5" w:rsidP="00CE0BA3">
            <w:pPr>
              <w:numPr>
                <w:ilvl w:val="12"/>
                <w:numId w:val="0"/>
              </w:numPr>
              <w:tabs>
                <w:tab w:val="decimal" w:pos="969"/>
              </w:tabs>
            </w:pPr>
            <w:r w:rsidRPr="00100282">
              <w:t>30 à 70</w:t>
            </w:r>
          </w:p>
          <w:p w14:paraId="1AB32B97" w14:textId="77777777" w:rsidR="008956E5" w:rsidRPr="00100282" w:rsidRDefault="008956E5" w:rsidP="00CE0BA3">
            <w:pPr>
              <w:numPr>
                <w:ilvl w:val="12"/>
                <w:numId w:val="0"/>
              </w:numPr>
              <w:tabs>
                <w:tab w:val="decimal" w:pos="969"/>
              </w:tabs>
            </w:pPr>
            <w:r w:rsidRPr="00100282">
              <w:t>15 à 50</w:t>
            </w:r>
          </w:p>
          <w:p w14:paraId="669BFFEB" w14:textId="77777777" w:rsidR="008956E5" w:rsidRPr="00100282" w:rsidRDefault="008956E5" w:rsidP="00CE0BA3">
            <w:pPr>
              <w:numPr>
                <w:ilvl w:val="12"/>
                <w:numId w:val="0"/>
              </w:numPr>
              <w:tabs>
                <w:tab w:val="decimal" w:pos="969"/>
              </w:tabs>
              <w:spacing w:after="40"/>
              <w:rPr>
                <w:spacing w:val="-3"/>
              </w:rPr>
            </w:pPr>
            <w:r w:rsidRPr="00100282">
              <w:t>0 à 7</w:t>
            </w:r>
          </w:p>
        </w:tc>
      </w:tr>
    </w:tbl>
    <w:p w14:paraId="1C8CD93F" w14:textId="60C3F057" w:rsidR="008956E5" w:rsidRDefault="008956E5"/>
    <w:p w14:paraId="62770653" w14:textId="600C8C7E" w:rsidR="00B72048" w:rsidRDefault="00B72048">
      <w:r>
        <w:t xml:space="preserve">La </w:t>
      </w:r>
      <w:r w:rsidR="008956E5" w:rsidRPr="00100282">
        <w:t>couche inférieure de la</w:t>
      </w:r>
      <w:r w:rsidR="008956E5">
        <w:t xml:space="preserve"> </w:t>
      </w:r>
      <w:r>
        <w:t xml:space="preserve">sous-fondation de type 4 répond aux prescriptions </w:t>
      </w:r>
      <w:r w:rsidR="00D55340">
        <w:t>suivantes</w:t>
      </w:r>
      <w:r w:rsidR="001D7C10">
        <w:t>:</w:t>
      </w:r>
    </w:p>
    <w:p w14:paraId="0B3A8016" w14:textId="77777777" w:rsidR="00B72048" w:rsidRDefault="00B72048"/>
    <w:tbl>
      <w:tblPr>
        <w:tblW w:w="0" w:type="auto"/>
        <w:tblInd w:w="2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tblGrid>
      <w:tr w:rsidR="00B72048" w14:paraId="6E9BD975" w14:textId="77777777">
        <w:tc>
          <w:tcPr>
            <w:tcW w:w="2268" w:type="dxa"/>
            <w:tcBorders>
              <w:top w:val="single" w:sz="6" w:space="0" w:color="auto"/>
              <w:left w:val="single" w:sz="6" w:space="0" w:color="auto"/>
              <w:bottom w:val="single" w:sz="6" w:space="0" w:color="auto"/>
              <w:right w:val="single" w:sz="6" w:space="0" w:color="auto"/>
            </w:tcBorders>
          </w:tcPr>
          <w:p w14:paraId="5E508EFA" w14:textId="77777777" w:rsidR="00B72048" w:rsidRPr="00A952B5" w:rsidRDefault="00B72048">
            <w:pPr>
              <w:numPr>
                <w:ilvl w:val="12"/>
                <w:numId w:val="0"/>
              </w:numPr>
              <w:spacing w:before="40" w:after="40"/>
              <w:jc w:val="center"/>
              <w:rPr>
                <w:b/>
                <w:bCs/>
              </w:rPr>
            </w:pPr>
            <w:r w:rsidRPr="00A952B5">
              <w:rPr>
                <w:b/>
                <w:bCs/>
              </w:rPr>
              <w:t>Tamis (mm)</w:t>
            </w:r>
          </w:p>
        </w:tc>
        <w:tc>
          <w:tcPr>
            <w:tcW w:w="2268" w:type="dxa"/>
            <w:tcBorders>
              <w:top w:val="single" w:sz="6" w:space="0" w:color="auto"/>
              <w:left w:val="single" w:sz="6" w:space="0" w:color="auto"/>
              <w:bottom w:val="single" w:sz="6" w:space="0" w:color="auto"/>
              <w:right w:val="single" w:sz="6" w:space="0" w:color="auto"/>
            </w:tcBorders>
          </w:tcPr>
          <w:p w14:paraId="5389F57F" w14:textId="77777777" w:rsidR="00B72048" w:rsidRPr="00A952B5" w:rsidRDefault="00B72048">
            <w:pPr>
              <w:numPr>
                <w:ilvl w:val="12"/>
                <w:numId w:val="0"/>
              </w:numPr>
              <w:spacing w:before="40" w:after="40"/>
              <w:jc w:val="center"/>
              <w:rPr>
                <w:b/>
                <w:bCs/>
              </w:rPr>
            </w:pPr>
            <w:r w:rsidRPr="00A952B5">
              <w:rPr>
                <w:b/>
                <w:bCs/>
              </w:rPr>
              <w:t>Passant (%)</w:t>
            </w:r>
          </w:p>
        </w:tc>
      </w:tr>
      <w:tr w:rsidR="00B72048" w14:paraId="71C110AD" w14:textId="77777777">
        <w:tc>
          <w:tcPr>
            <w:tcW w:w="2268" w:type="dxa"/>
            <w:tcBorders>
              <w:top w:val="single" w:sz="6" w:space="0" w:color="auto"/>
              <w:left w:val="single" w:sz="6" w:space="0" w:color="auto"/>
              <w:bottom w:val="nil"/>
              <w:right w:val="single" w:sz="6" w:space="0" w:color="auto"/>
            </w:tcBorders>
          </w:tcPr>
          <w:p w14:paraId="6BF252EA" w14:textId="77777777" w:rsidR="00B72048" w:rsidRDefault="00B72048">
            <w:pPr>
              <w:numPr>
                <w:ilvl w:val="12"/>
                <w:numId w:val="0"/>
              </w:numPr>
              <w:tabs>
                <w:tab w:val="decimal" w:pos="1111"/>
              </w:tabs>
              <w:spacing w:before="40"/>
            </w:pPr>
            <w:r>
              <w:t>125</w:t>
            </w:r>
          </w:p>
        </w:tc>
        <w:tc>
          <w:tcPr>
            <w:tcW w:w="2268" w:type="dxa"/>
            <w:tcBorders>
              <w:top w:val="single" w:sz="6" w:space="0" w:color="auto"/>
              <w:left w:val="single" w:sz="6" w:space="0" w:color="auto"/>
              <w:bottom w:val="nil"/>
              <w:right w:val="single" w:sz="6" w:space="0" w:color="auto"/>
            </w:tcBorders>
          </w:tcPr>
          <w:p w14:paraId="4A63CD20" w14:textId="77777777" w:rsidR="00B72048" w:rsidRDefault="00B72048">
            <w:pPr>
              <w:numPr>
                <w:ilvl w:val="12"/>
                <w:numId w:val="0"/>
              </w:numPr>
              <w:tabs>
                <w:tab w:val="decimal" w:pos="969"/>
              </w:tabs>
              <w:spacing w:before="40"/>
            </w:pPr>
            <w:r>
              <w:t>100</w:t>
            </w:r>
          </w:p>
        </w:tc>
      </w:tr>
      <w:tr w:rsidR="00B72048" w14:paraId="4000E65B" w14:textId="77777777">
        <w:tc>
          <w:tcPr>
            <w:tcW w:w="2268" w:type="dxa"/>
            <w:tcBorders>
              <w:top w:val="nil"/>
              <w:left w:val="single" w:sz="6" w:space="0" w:color="auto"/>
              <w:bottom w:val="nil"/>
              <w:right w:val="single" w:sz="6" w:space="0" w:color="auto"/>
            </w:tcBorders>
          </w:tcPr>
          <w:p w14:paraId="16A9A4B3" w14:textId="77777777" w:rsidR="00B72048" w:rsidRDefault="00B72048">
            <w:pPr>
              <w:numPr>
                <w:ilvl w:val="12"/>
                <w:numId w:val="0"/>
              </w:numPr>
              <w:tabs>
                <w:tab w:val="decimal" w:pos="1111"/>
              </w:tabs>
              <w:spacing w:before="40"/>
            </w:pPr>
            <w:r>
              <w:t>80</w:t>
            </w:r>
          </w:p>
        </w:tc>
        <w:tc>
          <w:tcPr>
            <w:tcW w:w="2268" w:type="dxa"/>
            <w:tcBorders>
              <w:top w:val="nil"/>
              <w:left w:val="single" w:sz="6" w:space="0" w:color="auto"/>
              <w:bottom w:val="nil"/>
              <w:right w:val="single" w:sz="6" w:space="0" w:color="auto"/>
            </w:tcBorders>
          </w:tcPr>
          <w:p w14:paraId="05203794" w14:textId="77777777" w:rsidR="00B72048" w:rsidRDefault="00B72048">
            <w:pPr>
              <w:numPr>
                <w:ilvl w:val="12"/>
                <w:numId w:val="0"/>
              </w:numPr>
              <w:tabs>
                <w:tab w:val="decimal" w:pos="969"/>
              </w:tabs>
              <w:spacing w:before="40"/>
            </w:pPr>
            <w:r>
              <w:t>50 à 70</w:t>
            </w:r>
          </w:p>
        </w:tc>
      </w:tr>
      <w:tr w:rsidR="00B72048" w14:paraId="6E9A442F" w14:textId="77777777">
        <w:tc>
          <w:tcPr>
            <w:tcW w:w="2268" w:type="dxa"/>
            <w:tcBorders>
              <w:top w:val="nil"/>
              <w:left w:val="single" w:sz="6" w:space="0" w:color="auto"/>
              <w:bottom w:val="single" w:sz="6" w:space="0" w:color="auto"/>
              <w:right w:val="single" w:sz="6" w:space="0" w:color="auto"/>
            </w:tcBorders>
          </w:tcPr>
          <w:p w14:paraId="7D9216BC" w14:textId="77777777" w:rsidR="00B72048" w:rsidRDefault="00B72048">
            <w:pPr>
              <w:numPr>
                <w:ilvl w:val="12"/>
                <w:numId w:val="0"/>
              </w:numPr>
              <w:tabs>
                <w:tab w:val="decimal" w:pos="1111"/>
              </w:tabs>
              <w:spacing w:before="40"/>
            </w:pPr>
            <w:r>
              <w:t>20</w:t>
            </w:r>
          </w:p>
        </w:tc>
        <w:tc>
          <w:tcPr>
            <w:tcW w:w="2268" w:type="dxa"/>
            <w:tcBorders>
              <w:top w:val="nil"/>
              <w:left w:val="single" w:sz="6" w:space="0" w:color="auto"/>
              <w:bottom w:val="single" w:sz="6" w:space="0" w:color="auto"/>
              <w:right w:val="single" w:sz="6" w:space="0" w:color="auto"/>
            </w:tcBorders>
          </w:tcPr>
          <w:p w14:paraId="687F16CA" w14:textId="77777777" w:rsidR="00B72048" w:rsidRDefault="00B72048">
            <w:pPr>
              <w:pStyle w:val="TM2"/>
              <w:numPr>
                <w:ilvl w:val="12"/>
                <w:numId w:val="0"/>
              </w:numPr>
              <w:tabs>
                <w:tab w:val="clear" w:pos="8645"/>
                <w:tab w:val="clear" w:pos="9071"/>
                <w:tab w:val="decimal" w:pos="969"/>
              </w:tabs>
              <w:spacing w:before="40" w:after="0"/>
              <w:rPr>
                <w:caps w:val="0"/>
              </w:rPr>
            </w:pPr>
            <w:r>
              <w:rPr>
                <w:caps w:val="0"/>
              </w:rPr>
              <w:t>0 à 3</w:t>
            </w:r>
          </w:p>
        </w:tc>
      </w:tr>
    </w:tbl>
    <w:p w14:paraId="2F36A221" w14:textId="77777777" w:rsidR="00B72048" w:rsidRDefault="00B72048"/>
    <w:p w14:paraId="5DF6AAEC" w14:textId="77777777" w:rsidR="00B72048" w:rsidRDefault="00B72048">
      <w:pPr>
        <w:pStyle w:val="Titre5"/>
      </w:pPr>
      <w:r>
        <w:t>F. 3.2.1.3.2. Portance</w:t>
      </w:r>
    </w:p>
    <w:p w14:paraId="5B07FEE4" w14:textId="77777777" w:rsidR="00B72048" w:rsidRDefault="00B72048"/>
    <w:p w14:paraId="5CCA64E4" w14:textId="77777777" w:rsidR="00B72048" w:rsidRDefault="00B72048">
      <w:r>
        <w:t>Le coefficient de compressibilité M</w:t>
      </w:r>
      <w:r>
        <w:rPr>
          <w:vertAlign w:val="subscript"/>
        </w:rPr>
        <w:t xml:space="preserve">1 </w:t>
      </w:r>
      <w:r>
        <w:t xml:space="preserve">est égal ou supérieur à 35 MPa (droite OC, voir </w:t>
      </w:r>
      <w:r>
        <w:rPr>
          <w:color w:val="0000FF"/>
        </w:rPr>
        <w:t xml:space="preserve">Fig. E. 3.3.3.1a </w:t>
      </w:r>
      <w:r>
        <w:t>ou</w:t>
      </w:r>
      <w:r>
        <w:rPr>
          <w:color w:val="0000FF"/>
        </w:rPr>
        <w:t xml:space="preserve"> 1b</w:t>
      </w:r>
      <w:r>
        <w:t>).</w:t>
      </w:r>
    </w:p>
    <w:p w14:paraId="5B8D6687" w14:textId="77777777" w:rsidR="00B72048" w:rsidRDefault="00B72048">
      <w:r>
        <w:t>Dans le cas de terre-plein ou de zones d’immobilisation (en-dehors de la chaussée), si l’épaisseur prescrite de la couche contrôlée est inférieure à 20 cm (</w:t>
      </w:r>
      <w:proofErr w:type="gramStart"/>
      <w:r>
        <w:t>de par le</w:t>
      </w:r>
      <w:proofErr w:type="gramEnd"/>
      <w:r>
        <w:t xml:space="preserve"> choix du fonctionnaire dirigeant), la valeur minimale de 35 MPa à obtenir peut être réévaluée en fonction de l’épaisseur de la couche testée et des caractéristiques du fond de coffre (M</w:t>
      </w:r>
      <w:r>
        <w:rPr>
          <w:vertAlign w:val="subscript"/>
        </w:rPr>
        <w:t>1</w:t>
      </w:r>
      <w:r>
        <w:t xml:space="preserve"> ≥ 17 MPa) selon la formule de Palmer et Barber. Le résultat de ce calcul est soumis à l’approbation du fonctionnaire dirigeant. </w:t>
      </w:r>
    </w:p>
    <w:p w14:paraId="5AA331DE" w14:textId="77777777" w:rsidR="00B72048" w:rsidRDefault="00B72048"/>
    <w:p w14:paraId="41BCEFE9" w14:textId="77777777" w:rsidR="00B72048" w:rsidRDefault="00B72048">
      <w:pPr>
        <w:pStyle w:val="Titre5"/>
      </w:pPr>
      <w:r>
        <w:t>F. 3.2.1.3.3. Niveau de surface</w:t>
      </w:r>
    </w:p>
    <w:p w14:paraId="084C8475" w14:textId="77777777" w:rsidR="00B72048" w:rsidRDefault="00B72048"/>
    <w:p w14:paraId="7A822290" w14:textId="77777777" w:rsidR="00B72048" w:rsidRDefault="00B72048">
      <w:r>
        <w:t xml:space="preserve">Les niveaux de surface de la sous-fondation respectent les profils en long et en travers prescrits. </w:t>
      </w:r>
    </w:p>
    <w:p w14:paraId="6D74F901" w14:textId="77777777" w:rsidR="00B72048" w:rsidRDefault="00B72048">
      <w:r>
        <w:t>Des tolérances locales de 2 cm sont admises pour autant qu'elles soient compatibles avec les tolérances en moins des couches sus-jacentes.</w:t>
      </w:r>
    </w:p>
    <w:p w14:paraId="3B817D98" w14:textId="77777777" w:rsidR="00B72048" w:rsidRDefault="00B72048"/>
    <w:p w14:paraId="71BC0F26" w14:textId="77777777" w:rsidR="00B72048" w:rsidRDefault="00B72048">
      <w:pPr>
        <w:pStyle w:val="Titre5"/>
      </w:pPr>
      <w:r>
        <w:t>F. 3.2.1.3.4. Régularité de surface</w:t>
      </w:r>
    </w:p>
    <w:p w14:paraId="569E2A53" w14:textId="77777777" w:rsidR="00B72048" w:rsidRDefault="00B72048"/>
    <w:p w14:paraId="0CCAA65F" w14:textId="77777777" w:rsidR="00B72048" w:rsidRDefault="00B72048">
      <w:r>
        <w:t>Les irrégularités de surface ne peuvent dépasser 2 cm.</w:t>
      </w:r>
    </w:p>
    <w:p w14:paraId="555D336C" w14:textId="77777777" w:rsidR="00765EF2" w:rsidRDefault="00765EF2">
      <w:pPr>
        <w:pStyle w:val="Titre5"/>
      </w:pPr>
    </w:p>
    <w:p w14:paraId="738A96D0" w14:textId="77777777" w:rsidR="00B72048" w:rsidRDefault="00B72048">
      <w:pPr>
        <w:pStyle w:val="Titre5"/>
      </w:pPr>
      <w:r>
        <w:t>F. 3.2.1.3.5. Epaisseur</w:t>
      </w:r>
    </w:p>
    <w:p w14:paraId="26C8AEF0" w14:textId="77777777" w:rsidR="00B72048" w:rsidRDefault="00B72048"/>
    <w:p w14:paraId="7BEBECF3" w14:textId="77777777" w:rsidR="00B72048" w:rsidRDefault="00B72048">
      <w:r>
        <w:t>La tolérance maximum sur l'épaisseur nomina</w:t>
      </w:r>
      <w:r w:rsidR="00765EF2">
        <w:t>le de la sous-fondation est de</w:t>
      </w:r>
      <w:r>
        <w:t xml:space="preserve"> 10 % </w:t>
      </w:r>
      <w:r w:rsidR="00765EF2">
        <w:t xml:space="preserve">(en plus ou en moins) </w:t>
      </w:r>
      <w:r>
        <w:t>sur les épaisseurs individuelles et l'épaisseur moyenne est supérieure ou égale à l’épaisseur nominale.</w:t>
      </w:r>
    </w:p>
    <w:p w14:paraId="24EE1639" w14:textId="77777777" w:rsidR="00B72048" w:rsidRDefault="00B72048"/>
    <w:p w14:paraId="5CD74A91" w14:textId="77777777" w:rsidR="00D9045B" w:rsidRDefault="00D9045B"/>
    <w:p w14:paraId="4A548FEA" w14:textId="77777777" w:rsidR="00B72048" w:rsidRDefault="00B72048">
      <w:pPr>
        <w:pStyle w:val="Titre3"/>
      </w:pPr>
      <w:bookmarkStart w:id="24" w:name="_Toc227740921"/>
      <w:r>
        <w:t>F. 3.2.2. SOUS-FONDATIONS OBTENUES PAR traitement du sol en place</w:t>
      </w:r>
      <w:bookmarkEnd w:id="24"/>
    </w:p>
    <w:p w14:paraId="2921EBC9" w14:textId="77777777" w:rsidR="00B72048" w:rsidRDefault="00B72048"/>
    <w:p w14:paraId="155F4774" w14:textId="77777777" w:rsidR="00B72048" w:rsidRDefault="00B72048">
      <w:pPr>
        <w:pStyle w:val="Titre4"/>
      </w:pPr>
      <w:r>
        <w:t>F. 3.2.2.1. Matériaux et ETUDE DE FORMULATION</w:t>
      </w:r>
    </w:p>
    <w:p w14:paraId="0344E0EC" w14:textId="77777777" w:rsidR="00B72048" w:rsidRDefault="00B72048"/>
    <w:p w14:paraId="04755E8F" w14:textId="77777777" w:rsidR="00B72048" w:rsidRDefault="00B72048">
      <w:r>
        <w:t>L'additif ou les additifs utilisés répondent aux prescriptions du chapitre C les concernant:</w:t>
      </w:r>
    </w:p>
    <w:p w14:paraId="25B9367F" w14:textId="4542F74E" w:rsidR="00B72048" w:rsidRDefault="00B72048">
      <w:pPr>
        <w:pStyle w:val="Puces1"/>
      </w:pPr>
      <w:r>
        <w:t xml:space="preserve">ciment: </w:t>
      </w:r>
      <w:r>
        <w:rPr>
          <w:color w:val="0000FF"/>
        </w:rPr>
        <w:t>C. 8</w:t>
      </w:r>
      <w:r w:rsidR="00A952B5">
        <w:rPr>
          <w:color w:val="0000FF"/>
        </w:rPr>
        <w:t>.</w:t>
      </w:r>
    </w:p>
    <w:p w14:paraId="4D6C667E" w14:textId="35164879" w:rsidR="00B72048" w:rsidRDefault="00B72048">
      <w:pPr>
        <w:pStyle w:val="Puces1"/>
      </w:pPr>
      <w:r>
        <w:t xml:space="preserve">chaux: </w:t>
      </w:r>
      <w:r>
        <w:rPr>
          <w:color w:val="0000FF"/>
        </w:rPr>
        <w:t>C. 9.2.1</w:t>
      </w:r>
      <w:r w:rsidR="00A952B5">
        <w:rPr>
          <w:color w:val="0000FF"/>
        </w:rPr>
        <w:t>.</w:t>
      </w:r>
    </w:p>
    <w:p w14:paraId="52A4BB7D" w14:textId="77777777" w:rsidR="00B72048" w:rsidRDefault="00B72048">
      <w:pPr>
        <w:pStyle w:val="Puces1"/>
      </w:pPr>
      <w:r>
        <w:t xml:space="preserve">liant hydraulique routier: </w:t>
      </w:r>
      <w:r>
        <w:rPr>
          <w:color w:val="0000FF"/>
        </w:rPr>
        <w:t>C. 10.1.</w:t>
      </w:r>
    </w:p>
    <w:p w14:paraId="14B98620" w14:textId="77777777" w:rsidR="00B72048" w:rsidRDefault="00B72048"/>
    <w:p w14:paraId="2C5B39B1" w14:textId="77777777" w:rsidR="00B72048" w:rsidRDefault="00B72048">
      <w:r>
        <w:t>L’étude de formulation comprendra au minimum les tests suivants:</w:t>
      </w:r>
    </w:p>
    <w:p w14:paraId="42C0FA64" w14:textId="77777777" w:rsidR="00B72048" w:rsidRDefault="00B72048"/>
    <w:p w14:paraId="0052A5EC" w14:textId="77777777" w:rsidR="00B72048" w:rsidRDefault="00B72048">
      <w:r>
        <w:t>Pour différents dosages en liant:</w:t>
      </w:r>
    </w:p>
    <w:p w14:paraId="7DB40F2B" w14:textId="77777777" w:rsidR="00B72048" w:rsidRDefault="00B72048">
      <w:pPr>
        <w:pStyle w:val="Puces1"/>
      </w:pPr>
      <w:r>
        <w:t>courbe Proctor (densité sèche en fonction de la teneur en eau OPN: Proctor Normal)</w:t>
      </w:r>
    </w:p>
    <w:p w14:paraId="7FB6ECEA" w14:textId="77777777" w:rsidR="00B72048" w:rsidRDefault="00B72048">
      <w:pPr>
        <w:pStyle w:val="Puces1"/>
      </w:pPr>
      <w:r>
        <w:t>CBR (pour les teneurs en eau susceptibles d’être rencontrées lors de l’exécution)</w:t>
      </w:r>
    </w:p>
    <w:p w14:paraId="27ABC4D2" w14:textId="77777777" w:rsidR="00B72048" w:rsidRDefault="00B72048">
      <w:pPr>
        <w:pStyle w:val="Puces1"/>
      </w:pPr>
      <w:r>
        <w:t>IPI et CBR</w:t>
      </w:r>
      <w:r>
        <w:rPr>
          <w:vertAlign w:val="subscript"/>
        </w:rPr>
        <w:t xml:space="preserve">4j immersion </w:t>
      </w:r>
      <w:r>
        <w:t>(pour les teneurs en eau susceptibles d’être rencontrées lors de l’exécution)</w:t>
      </w:r>
    </w:p>
    <w:p w14:paraId="03AA70DA" w14:textId="77777777" w:rsidR="00B72048" w:rsidRDefault="00B72048">
      <w:pPr>
        <w:pStyle w:val="Puces1"/>
      </w:pPr>
      <w:r>
        <w:t xml:space="preserve">résistance à la compression simple </w:t>
      </w:r>
      <w:proofErr w:type="spellStart"/>
      <w:r>
        <w:t>Rc</w:t>
      </w:r>
      <w:proofErr w:type="spellEnd"/>
      <w:r>
        <w:t xml:space="preserve"> à 3, 7, 28 et 60 jours</w:t>
      </w:r>
    </w:p>
    <w:p w14:paraId="3CB81664" w14:textId="77777777" w:rsidR="00B72048" w:rsidRDefault="00B72048">
      <w:pPr>
        <w:pStyle w:val="Puces1"/>
      </w:pPr>
      <w:r>
        <w:t xml:space="preserve">résistance à la compression simple </w:t>
      </w:r>
      <w:proofErr w:type="spellStart"/>
      <w:r>
        <w:t>Rc</w:t>
      </w:r>
      <w:proofErr w:type="spellEnd"/>
      <w:r>
        <w:t xml:space="preserve"> pour 28 jours suivis de 32 jours d’immersion</w:t>
      </w:r>
    </w:p>
    <w:p w14:paraId="7D3FC0D5" w14:textId="77777777" w:rsidR="00B72048" w:rsidRDefault="00B72048">
      <w:pPr>
        <w:pStyle w:val="Puces1"/>
      </w:pPr>
      <w:r>
        <w:t>résistance à la traction indirecte Rit à 28, 60 et 90 jours.</w:t>
      </w:r>
    </w:p>
    <w:p w14:paraId="11D5A8AA" w14:textId="77777777" w:rsidR="00B72048" w:rsidRDefault="00B72048"/>
    <w:p w14:paraId="4CB429D8" w14:textId="77777777" w:rsidR="00B72048" w:rsidRDefault="00B72048">
      <w:r>
        <w:t>Sur base des résultats d’essais, il sera possible de déterminer le dosage nécessaire pour garantir:</w:t>
      </w:r>
    </w:p>
    <w:p w14:paraId="36B62421" w14:textId="77777777" w:rsidR="00B72048" w:rsidRDefault="00B72048">
      <w:pPr>
        <w:pStyle w:val="Puces1"/>
      </w:pPr>
      <w:r>
        <w:t>IPI et CBR</w:t>
      </w:r>
      <w:r>
        <w:rPr>
          <w:vertAlign w:val="subscript"/>
        </w:rPr>
        <w:t xml:space="preserve">4j immersion </w:t>
      </w:r>
      <w:r>
        <w:t>(pour les teneurs en eau susceptibles d’être rencontrées lors de l’exécution).</w:t>
      </w:r>
    </w:p>
    <w:p w14:paraId="0494C59B" w14:textId="77777777" w:rsidR="00B72048" w:rsidRDefault="00B72048">
      <w:pPr>
        <w:pStyle w:val="Puces1"/>
      </w:pPr>
      <w:r>
        <w:t>la résistance à la compression en immersion</w:t>
      </w:r>
    </w:p>
    <w:p w14:paraId="5A6D86F3" w14:textId="77777777" w:rsidR="00B72048" w:rsidRDefault="00B72048">
      <w:pPr>
        <w:pStyle w:val="Puces1"/>
      </w:pPr>
      <w:r>
        <w:t>la résistance au gel.</w:t>
      </w:r>
    </w:p>
    <w:p w14:paraId="36DF0899" w14:textId="32E71B55" w:rsidR="00B72048" w:rsidRDefault="00B72048"/>
    <w:p w14:paraId="1B788DC1" w14:textId="40F08BA0" w:rsidR="00100282" w:rsidRDefault="00B72048">
      <w:r>
        <w:t>Le sol traité répond aux prescriptions suivantes</w:t>
      </w:r>
      <w:r w:rsidR="00A952B5">
        <w:t>:</w:t>
      </w:r>
    </w:p>
    <w:p w14:paraId="7886E3A0" w14:textId="77777777" w:rsidR="00B72048" w:rsidRDefault="00B7204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3685"/>
        <w:gridCol w:w="2693"/>
      </w:tblGrid>
      <w:tr w:rsidR="00B72048" w14:paraId="1A383B84" w14:textId="77777777">
        <w:trPr>
          <w:tblHeader/>
        </w:trPr>
        <w:tc>
          <w:tcPr>
            <w:tcW w:w="2802" w:type="dxa"/>
            <w:vAlign w:val="center"/>
          </w:tcPr>
          <w:p w14:paraId="69D76304" w14:textId="77777777" w:rsidR="00B72048" w:rsidRDefault="00B72048">
            <w:pPr>
              <w:spacing w:before="60" w:after="60"/>
              <w:jc w:val="center"/>
              <w:rPr>
                <w:b/>
              </w:rPr>
            </w:pPr>
            <w:r>
              <w:rPr>
                <w:b/>
              </w:rPr>
              <w:t>Caractéristique</w:t>
            </w:r>
          </w:p>
        </w:tc>
        <w:tc>
          <w:tcPr>
            <w:tcW w:w="3685" w:type="dxa"/>
            <w:vAlign w:val="center"/>
          </w:tcPr>
          <w:p w14:paraId="06FE6DE4" w14:textId="77777777" w:rsidR="00B72048" w:rsidRDefault="00B72048">
            <w:pPr>
              <w:spacing w:before="60" w:after="60"/>
              <w:jc w:val="center"/>
              <w:rPr>
                <w:b/>
              </w:rPr>
            </w:pPr>
            <w:r>
              <w:rPr>
                <w:b/>
              </w:rPr>
              <w:t>Prescription</w:t>
            </w:r>
          </w:p>
        </w:tc>
        <w:tc>
          <w:tcPr>
            <w:tcW w:w="2693" w:type="dxa"/>
            <w:vAlign w:val="center"/>
          </w:tcPr>
          <w:p w14:paraId="69CA8AB5" w14:textId="77777777" w:rsidR="00B72048" w:rsidRDefault="00B72048">
            <w:pPr>
              <w:spacing w:before="60" w:after="60"/>
              <w:jc w:val="center"/>
              <w:rPr>
                <w:b/>
              </w:rPr>
            </w:pPr>
            <w:r>
              <w:rPr>
                <w:b/>
              </w:rPr>
              <w:t>Commentaires</w:t>
            </w:r>
          </w:p>
        </w:tc>
      </w:tr>
      <w:tr w:rsidR="00B72048" w14:paraId="21E640DB" w14:textId="77777777">
        <w:tc>
          <w:tcPr>
            <w:tcW w:w="2802" w:type="dxa"/>
            <w:vAlign w:val="center"/>
          </w:tcPr>
          <w:p w14:paraId="7A4FF0CB" w14:textId="77777777" w:rsidR="00B72048" w:rsidRDefault="00B72048">
            <w:pPr>
              <w:spacing w:before="60" w:after="60"/>
            </w:pPr>
            <w:r>
              <w:t>CBR</w:t>
            </w:r>
          </w:p>
        </w:tc>
        <w:tc>
          <w:tcPr>
            <w:tcW w:w="3685" w:type="dxa"/>
            <w:vAlign w:val="center"/>
          </w:tcPr>
          <w:p w14:paraId="67D5A4A3" w14:textId="77777777" w:rsidR="00B72048" w:rsidRDefault="00B72048">
            <w:pPr>
              <w:spacing w:before="60" w:after="60"/>
              <w:jc w:val="center"/>
            </w:pPr>
            <w:r>
              <w:sym w:font="Symbol" w:char="F0B3"/>
            </w:r>
            <w:r>
              <w:t xml:space="preserve"> 20 %</w:t>
            </w:r>
          </w:p>
        </w:tc>
        <w:tc>
          <w:tcPr>
            <w:tcW w:w="2693" w:type="dxa"/>
            <w:vAlign w:val="center"/>
          </w:tcPr>
          <w:p w14:paraId="0A19FC07" w14:textId="77777777" w:rsidR="00B72048" w:rsidRDefault="00B72048">
            <w:pPr>
              <w:spacing w:before="60" w:after="60"/>
              <w:jc w:val="center"/>
            </w:pPr>
            <w:r>
              <w:t>-</w:t>
            </w:r>
          </w:p>
        </w:tc>
      </w:tr>
      <w:tr w:rsidR="00B72048" w14:paraId="2C451093" w14:textId="77777777">
        <w:tc>
          <w:tcPr>
            <w:tcW w:w="2802" w:type="dxa"/>
            <w:vAlign w:val="center"/>
          </w:tcPr>
          <w:p w14:paraId="1952E0C3" w14:textId="77777777" w:rsidR="00B72048" w:rsidRDefault="00B72048">
            <w:pPr>
              <w:spacing w:before="60" w:after="60"/>
            </w:pPr>
            <w:r>
              <w:rPr>
                <w:color w:val="000000"/>
              </w:rPr>
              <w:t xml:space="preserve">Résistance à la compression simple </w:t>
            </w:r>
            <w:proofErr w:type="spellStart"/>
            <w:r>
              <w:rPr>
                <w:color w:val="000000"/>
              </w:rPr>
              <w:t>Rc</w:t>
            </w:r>
            <w:proofErr w:type="spellEnd"/>
            <w:r>
              <w:rPr>
                <w:color w:val="000000"/>
              </w:rPr>
              <w:t xml:space="preserve"> 28 + 32 / </w:t>
            </w:r>
            <w:proofErr w:type="spellStart"/>
            <w:r>
              <w:rPr>
                <w:color w:val="000000"/>
              </w:rPr>
              <w:t>Rc</w:t>
            </w:r>
            <w:proofErr w:type="spellEnd"/>
            <w:r>
              <w:rPr>
                <w:color w:val="000000"/>
              </w:rPr>
              <w:t xml:space="preserve"> 60 </w:t>
            </w:r>
          </w:p>
        </w:tc>
        <w:tc>
          <w:tcPr>
            <w:tcW w:w="3685" w:type="dxa"/>
            <w:vAlign w:val="center"/>
          </w:tcPr>
          <w:p w14:paraId="1B854C18" w14:textId="77777777" w:rsidR="00B72048" w:rsidRDefault="00B72048">
            <w:pPr>
              <w:spacing w:before="60" w:after="60"/>
              <w:ind w:left="-108" w:right="-176"/>
              <w:jc w:val="center"/>
              <w:rPr>
                <w:color w:val="000000"/>
              </w:rPr>
            </w:pPr>
            <w:r>
              <w:rPr>
                <w:color w:val="000000"/>
              </w:rPr>
              <w:t>&gt; 0.8 si MB ≤ 6</w:t>
            </w:r>
          </w:p>
          <w:p w14:paraId="63C4F17C" w14:textId="77777777" w:rsidR="00B72048" w:rsidRDefault="00B72048">
            <w:pPr>
              <w:spacing w:before="60" w:after="60"/>
              <w:ind w:left="-108" w:right="-176"/>
              <w:jc w:val="center"/>
              <w:rPr>
                <w:u w:val="single"/>
              </w:rPr>
            </w:pPr>
            <w:r>
              <w:rPr>
                <w:color w:val="000000"/>
              </w:rPr>
              <w:t xml:space="preserve">&gt; 0.6 si MB &gt; 6 </w:t>
            </w:r>
          </w:p>
        </w:tc>
        <w:tc>
          <w:tcPr>
            <w:tcW w:w="2693" w:type="dxa"/>
            <w:vAlign w:val="center"/>
          </w:tcPr>
          <w:p w14:paraId="157107CD" w14:textId="77777777" w:rsidR="00B72048" w:rsidRDefault="00B72048">
            <w:pPr>
              <w:spacing w:before="60" w:after="60"/>
              <w:jc w:val="center"/>
            </w:pPr>
            <w:r>
              <w:t>-</w:t>
            </w:r>
          </w:p>
        </w:tc>
      </w:tr>
      <w:tr w:rsidR="00B72048" w14:paraId="7EC04826" w14:textId="77777777">
        <w:trPr>
          <w:cantSplit/>
          <w:trHeight w:val="345"/>
        </w:trPr>
        <w:tc>
          <w:tcPr>
            <w:tcW w:w="2802" w:type="dxa"/>
            <w:vMerge w:val="restart"/>
            <w:vAlign w:val="center"/>
          </w:tcPr>
          <w:p w14:paraId="7099ADB8" w14:textId="77777777" w:rsidR="00B72048" w:rsidRDefault="00B72048">
            <w:pPr>
              <w:spacing w:before="60" w:after="60"/>
            </w:pPr>
            <w:r>
              <w:t>Résistance "au gel" du sol traité</w:t>
            </w:r>
          </w:p>
        </w:tc>
        <w:tc>
          <w:tcPr>
            <w:tcW w:w="3685" w:type="dxa"/>
            <w:vAlign w:val="center"/>
          </w:tcPr>
          <w:p w14:paraId="52AA4F46" w14:textId="77777777" w:rsidR="00B72048" w:rsidRDefault="00B72048">
            <w:pPr>
              <w:spacing w:before="60" w:after="60"/>
              <w:jc w:val="center"/>
            </w:pPr>
            <w:proofErr w:type="spellStart"/>
            <w:r>
              <w:t>Rc</w:t>
            </w:r>
            <w:proofErr w:type="spellEnd"/>
            <w:r>
              <w:t xml:space="preserve"> 60 &gt; 2,5 MPa si chaux seule </w:t>
            </w:r>
          </w:p>
        </w:tc>
        <w:tc>
          <w:tcPr>
            <w:tcW w:w="2693" w:type="dxa"/>
            <w:vMerge w:val="restart"/>
            <w:vAlign w:val="center"/>
          </w:tcPr>
          <w:p w14:paraId="6AB00BC4" w14:textId="77777777" w:rsidR="00B72048" w:rsidRDefault="00B72048">
            <w:pPr>
              <w:spacing w:before="60" w:after="60"/>
              <w:jc w:val="center"/>
            </w:pPr>
            <w:r>
              <w:t>-</w:t>
            </w:r>
          </w:p>
        </w:tc>
      </w:tr>
      <w:tr w:rsidR="00B72048" w14:paraId="0009C6E8" w14:textId="77777777">
        <w:trPr>
          <w:cantSplit/>
          <w:trHeight w:val="345"/>
        </w:trPr>
        <w:tc>
          <w:tcPr>
            <w:tcW w:w="2802" w:type="dxa"/>
            <w:vMerge/>
            <w:vAlign w:val="center"/>
          </w:tcPr>
          <w:p w14:paraId="319CD3DD" w14:textId="77777777" w:rsidR="00B72048" w:rsidRDefault="00B72048">
            <w:pPr>
              <w:spacing w:before="60" w:after="60"/>
            </w:pPr>
          </w:p>
        </w:tc>
        <w:tc>
          <w:tcPr>
            <w:tcW w:w="3685" w:type="dxa"/>
            <w:vAlign w:val="center"/>
          </w:tcPr>
          <w:p w14:paraId="68789B13" w14:textId="77777777" w:rsidR="00B72048" w:rsidRDefault="00B72048">
            <w:pPr>
              <w:spacing w:before="60" w:after="60"/>
              <w:jc w:val="center"/>
            </w:pPr>
            <w:r>
              <w:t>R</w:t>
            </w:r>
            <w:r>
              <w:rPr>
                <w:vertAlign w:val="subscript"/>
              </w:rPr>
              <w:t>it</w:t>
            </w:r>
            <w:r>
              <w:t xml:space="preserve"> 60 &gt; 0,25 MPa</w:t>
            </w:r>
          </w:p>
        </w:tc>
        <w:tc>
          <w:tcPr>
            <w:tcW w:w="2693" w:type="dxa"/>
            <w:vMerge/>
            <w:vAlign w:val="center"/>
          </w:tcPr>
          <w:p w14:paraId="75E22747" w14:textId="77777777" w:rsidR="00B72048" w:rsidRDefault="00B72048">
            <w:pPr>
              <w:spacing w:before="60" w:after="60"/>
            </w:pPr>
          </w:p>
        </w:tc>
      </w:tr>
    </w:tbl>
    <w:p w14:paraId="12206C5B" w14:textId="77777777" w:rsidR="00B72048" w:rsidRDefault="00B72048">
      <w:pPr>
        <w:tabs>
          <w:tab w:val="left" w:pos="-1440"/>
          <w:tab w:val="left" w:pos="-720"/>
          <w:tab w:val="left" w:pos="1701"/>
        </w:tabs>
        <w:suppressAutoHyphens/>
        <w:rPr>
          <w:spacing w:val="-3"/>
        </w:rPr>
      </w:pPr>
    </w:p>
    <w:p w14:paraId="00E989C6" w14:textId="77777777" w:rsidR="00B72048" w:rsidRDefault="00B72048">
      <w:r>
        <w:t>Cette étude étant un outil d’exécution est à charge de l’entrepreneur.</w:t>
      </w:r>
    </w:p>
    <w:p w14:paraId="1A57203B" w14:textId="77777777" w:rsidR="003301C0" w:rsidRDefault="003301C0">
      <w:pPr>
        <w:pStyle w:val="Titre4"/>
      </w:pPr>
    </w:p>
    <w:p w14:paraId="1B7C3AAB" w14:textId="77777777" w:rsidR="00B72048" w:rsidRDefault="00B72048">
      <w:pPr>
        <w:pStyle w:val="Titre4"/>
      </w:pPr>
      <w:r>
        <w:t>F. 3.2.2.2. execution</w:t>
      </w:r>
    </w:p>
    <w:p w14:paraId="07E366A1" w14:textId="77777777" w:rsidR="00B72048" w:rsidRDefault="00B72048"/>
    <w:p w14:paraId="39E4F67F" w14:textId="4E530D08" w:rsidR="00B72048" w:rsidRDefault="00B72048">
      <w:r>
        <w:t xml:space="preserve">Les prescriptions du </w:t>
      </w:r>
      <w:r>
        <w:rPr>
          <w:color w:val="0000FF"/>
        </w:rPr>
        <w:t>F. 2.3.2.2</w:t>
      </w:r>
      <w:r w:rsidR="00A952B5">
        <w:rPr>
          <w:color w:val="0000FF"/>
        </w:rPr>
        <w:t>.</w:t>
      </w:r>
      <w:r>
        <w:t xml:space="preserve"> à </w:t>
      </w:r>
      <w:r>
        <w:rPr>
          <w:color w:val="0000FF"/>
        </w:rPr>
        <w:t>F.2 .3.2.4</w:t>
      </w:r>
      <w:r w:rsidR="00A952B5">
        <w:rPr>
          <w:color w:val="0000FF"/>
        </w:rPr>
        <w:t>.</w:t>
      </w:r>
      <w:r>
        <w:t xml:space="preserve"> sont d’application.</w:t>
      </w:r>
    </w:p>
    <w:p w14:paraId="1FD12EF8" w14:textId="77777777" w:rsidR="00D9045B" w:rsidRDefault="00D9045B"/>
    <w:p w14:paraId="3703A8DA" w14:textId="77777777" w:rsidR="00B72048" w:rsidRDefault="00B72048">
      <w:pPr>
        <w:pStyle w:val="Titre4"/>
      </w:pPr>
      <w:r>
        <w:t>F. 3.2.2.3. specifications</w:t>
      </w:r>
    </w:p>
    <w:p w14:paraId="227174FC" w14:textId="77777777" w:rsidR="00B72048" w:rsidRDefault="00B72048"/>
    <w:p w14:paraId="75A1AD74" w14:textId="6327CFEF" w:rsidR="00B72048" w:rsidRDefault="00B72048">
      <w:r>
        <w:t xml:space="preserve">Les spécifications du </w:t>
      </w:r>
      <w:r>
        <w:rPr>
          <w:color w:val="0000FF"/>
        </w:rPr>
        <w:t>F. 3.2.1.3.2</w:t>
      </w:r>
      <w:r w:rsidR="00A952B5">
        <w:rPr>
          <w:color w:val="0000FF"/>
        </w:rPr>
        <w:t>.</w:t>
      </w:r>
      <w:r>
        <w:t xml:space="preserve"> à </w:t>
      </w:r>
      <w:r>
        <w:rPr>
          <w:color w:val="0000FF"/>
        </w:rPr>
        <w:t>F. 3.2.1.3.5</w:t>
      </w:r>
      <w:r w:rsidR="00A952B5">
        <w:rPr>
          <w:color w:val="0000FF"/>
        </w:rPr>
        <w:t>.</w:t>
      </w:r>
      <w:r>
        <w:t xml:space="preserve"> sont d’application. La portance est mesurée avant la prise du liant spécifiée sur la fiche technique de ce dernier.</w:t>
      </w:r>
    </w:p>
    <w:p w14:paraId="56882709" w14:textId="77777777" w:rsidR="00B72048" w:rsidRDefault="00B72048">
      <w:pPr>
        <w:rPr>
          <w:caps/>
        </w:rPr>
      </w:pPr>
    </w:p>
    <w:p w14:paraId="404E73B0" w14:textId="77777777" w:rsidR="003301C0" w:rsidRDefault="003301C0">
      <w:pPr>
        <w:rPr>
          <w:caps/>
        </w:rPr>
      </w:pPr>
    </w:p>
    <w:p w14:paraId="1CB9049A" w14:textId="77777777" w:rsidR="00156046" w:rsidRDefault="00156046">
      <w:pPr>
        <w:rPr>
          <w:caps/>
        </w:rPr>
      </w:pPr>
    </w:p>
    <w:p w14:paraId="00F23D60" w14:textId="77777777" w:rsidR="00B72048" w:rsidRDefault="00B72048">
      <w:pPr>
        <w:pStyle w:val="Titre2"/>
      </w:pPr>
      <w:bookmarkStart w:id="25" w:name="_Toc153954071"/>
      <w:r>
        <w:t>F. 3.3. Mise en service</w:t>
      </w:r>
      <w:bookmarkEnd w:id="25"/>
    </w:p>
    <w:p w14:paraId="68292C8B" w14:textId="77777777" w:rsidR="00B72048" w:rsidRDefault="00B72048"/>
    <w:p w14:paraId="0E9EB1D5" w14:textId="77777777" w:rsidR="00B72048" w:rsidRDefault="00B72048">
      <w:r>
        <w:t>Toute circulation est interdite sur le sol stabilisé pendant une période de 7 jours qui suit la mise en œuvre.</w:t>
      </w:r>
    </w:p>
    <w:p w14:paraId="7918F571" w14:textId="77777777" w:rsidR="003301C0" w:rsidRDefault="003301C0"/>
    <w:p w14:paraId="4D8CF1AD" w14:textId="77777777" w:rsidR="003301C0" w:rsidRDefault="003301C0"/>
    <w:p w14:paraId="33205CFB" w14:textId="77777777" w:rsidR="003301C0" w:rsidRDefault="003301C0"/>
    <w:p w14:paraId="7B9BC892" w14:textId="77777777" w:rsidR="00B72048" w:rsidRDefault="00B72048">
      <w:pPr>
        <w:pStyle w:val="Titre2"/>
      </w:pPr>
      <w:bookmarkStart w:id="26" w:name="_Toc227740922"/>
      <w:bookmarkStart w:id="27" w:name="_Toc153954072"/>
      <w:r>
        <w:t>F. 3.4. Vérifications</w:t>
      </w:r>
      <w:bookmarkEnd w:id="26"/>
      <w:bookmarkEnd w:id="27"/>
    </w:p>
    <w:p w14:paraId="226A7C81" w14:textId="77777777" w:rsidR="00B72048" w:rsidRPr="00100282" w:rsidRDefault="00B72048"/>
    <w:p w14:paraId="6A373741" w14:textId="7AE2F50F" w:rsidR="00B72048" w:rsidRPr="00100282" w:rsidRDefault="00B72048">
      <w:pPr>
        <w:pStyle w:val="Titre3"/>
      </w:pPr>
      <w:r w:rsidRPr="00100282">
        <w:t xml:space="preserve">F. 3.4.1. Reception Technique prealable </w:t>
      </w:r>
      <w:r w:rsidR="00AC4DDD" w:rsidRPr="00100282">
        <w:t xml:space="preserve">du materiau </w:t>
      </w:r>
      <w:r w:rsidRPr="00100282">
        <w:t>de</w:t>
      </w:r>
      <w:r w:rsidR="00AC4DDD" w:rsidRPr="00100282">
        <w:t>S</w:t>
      </w:r>
      <w:r w:rsidRPr="00100282">
        <w:t xml:space="preserve"> sous-fondation </w:t>
      </w:r>
      <w:r w:rsidR="00AC4DDD" w:rsidRPr="00100282">
        <w:t xml:space="preserve">DE TYPE </w:t>
      </w:r>
      <w:r w:rsidRPr="00100282">
        <w:t>granulaire</w:t>
      </w:r>
    </w:p>
    <w:p w14:paraId="634FA302" w14:textId="77777777" w:rsidR="00B72048" w:rsidRPr="00100282" w:rsidRDefault="00B72048">
      <w:pPr>
        <w:numPr>
          <w:ilvl w:val="12"/>
          <w:numId w:val="0"/>
        </w:numPr>
      </w:pPr>
    </w:p>
    <w:p w14:paraId="012D813C" w14:textId="5126BFB8" w:rsidR="00AC4DDD" w:rsidRDefault="00AC4DDD" w:rsidP="00AC4DDD">
      <w:r w:rsidRPr="00100282">
        <w:t xml:space="preserve">Dans le respect des délais prévus au chapitre A, l’adjudicataire fournit au pouvoir adjudicateur, minimum 15 jours avant la réception, les documents </w:t>
      </w:r>
      <w:r w:rsidR="00D55340" w:rsidRPr="00100282">
        <w:t>suivants</w:t>
      </w:r>
      <w:r w:rsidR="001D7C10">
        <w:t>:</w:t>
      </w:r>
    </w:p>
    <w:p w14:paraId="0806450A" w14:textId="77777777" w:rsidR="00100282" w:rsidRPr="00100282" w:rsidRDefault="00100282" w:rsidP="00AC4DDD"/>
    <w:p w14:paraId="49C397CA" w14:textId="77777777" w:rsidR="00AC4DDD" w:rsidRPr="0037546A" w:rsidRDefault="00AC4DDD" w:rsidP="00AC4DDD">
      <w:pPr>
        <w:pStyle w:val="Paragraphedeliste"/>
        <w:numPr>
          <w:ilvl w:val="0"/>
          <w:numId w:val="11"/>
        </w:numPr>
        <w:jc w:val="both"/>
        <w:rPr>
          <w:color w:val="FF0000"/>
          <w:sz w:val="20"/>
          <w:lang w:eastAsia="fr-BE"/>
        </w:rPr>
      </w:pPr>
      <w:r w:rsidRPr="00100282">
        <w:rPr>
          <w:sz w:val="20"/>
          <w:lang w:eastAsia="fr-BE"/>
        </w:rPr>
        <w:t>pour chaque granulat, le certificat CE2+ de l’unité de production, la DoP et la fiche technique, tels que définis au</w:t>
      </w:r>
      <w:r w:rsidRPr="0037546A">
        <w:rPr>
          <w:color w:val="FF0000"/>
          <w:sz w:val="20"/>
          <w:lang w:eastAsia="fr-BE"/>
        </w:rPr>
        <w:t xml:space="preserve"> </w:t>
      </w:r>
      <w:r w:rsidRPr="0037546A">
        <w:rPr>
          <w:color w:val="0000FF"/>
          <w:sz w:val="20"/>
          <w:lang w:eastAsia="fr-BE"/>
        </w:rPr>
        <w:t>C.</w:t>
      </w:r>
      <w:r>
        <w:rPr>
          <w:color w:val="0000FF"/>
          <w:sz w:val="20"/>
          <w:lang w:eastAsia="fr-BE"/>
        </w:rPr>
        <w:t xml:space="preserve"> </w:t>
      </w:r>
      <w:r w:rsidRPr="0037546A">
        <w:rPr>
          <w:color w:val="0000FF"/>
          <w:sz w:val="20"/>
          <w:lang w:eastAsia="fr-BE"/>
        </w:rPr>
        <w:t>3.4.2.3</w:t>
      </w:r>
      <w:r w:rsidR="00DA4399">
        <w:rPr>
          <w:color w:val="0000FF"/>
          <w:sz w:val="20"/>
          <w:lang w:eastAsia="fr-BE"/>
        </w:rPr>
        <w:t>.</w:t>
      </w:r>
      <w:r w:rsidRPr="0037546A">
        <w:rPr>
          <w:color w:val="FF0000"/>
          <w:sz w:val="20"/>
          <w:lang w:eastAsia="fr-BE"/>
        </w:rPr>
        <w:t xml:space="preserve"> </w:t>
      </w:r>
      <w:r w:rsidRPr="00100282">
        <w:rPr>
          <w:sz w:val="20"/>
          <w:lang w:eastAsia="fr-BE"/>
        </w:rPr>
        <w:t>pour les sables</w:t>
      </w:r>
      <w:r w:rsidRPr="0037546A">
        <w:rPr>
          <w:color w:val="FF0000"/>
          <w:sz w:val="20"/>
          <w:lang w:eastAsia="fr-BE"/>
        </w:rPr>
        <w:t xml:space="preserve">, </w:t>
      </w:r>
      <w:r w:rsidRPr="0037546A">
        <w:rPr>
          <w:color w:val="0000FF"/>
          <w:sz w:val="20"/>
          <w:lang w:eastAsia="fr-BE"/>
        </w:rPr>
        <w:t>C.</w:t>
      </w:r>
      <w:r>
        <w:rPr>
          <w:color w:val="0000FF"/>
          <w:sz w:val="20"/>
          <w:lang w:eastAsia="fr-BE"/>
        </w:rPr>
        <w:t xml:space="preserve"> </w:t>
      </w:r>
      <w:r w:rsidRPr="0037546A">
        <w:rPr>
          <w:color w:val="0000FF"/>
          <w:sz w:val="20"/>
          <w:lang w:eastAsia="fr-BE"/>
        </w:rPr>
        <w:t>4.4.1.3</w:t>
      </w:r>
      <w:r w:rsidR="00DA4399">
        <w:rPr>
          <w:color w:val="0000FF"/>
          <w:sz w:val="20"/>
          <w:lang w:eastAsia="fr-BE"/>
        </w:rPr>
        <w:t>.</w:t>
      </w:r>
      <w:r w:rsidRPr="0037546A">
        <w:rPr>
          <w:color w:val="FF0000"/>
          <w:sz w:val="20"/>
          <w:lang w:eastAsia="fr-BE"/>
        </w:rPr>
        <w:t xml:space="preserve"> </w:t>
      </w:r>
      <w:r w:rsidRPr="00100282">
        <w:rPr>
          <w:sz w:val="20"/>
          <w:lang w:eastAsia="fr-BE"/>
        </w:rPr>
        <w:t>pour les gravillons et</w:t>
      </w:r>
      <w:r w:rsidRPr="0037546A">
        <w:rPr>
          <w:color w:val="FF0000"/>
          <w:sz w:val="20"/>
          <w:lang w:eastAsia="fr-BE"/>
        </w:rPr>
        <w:t xml:space="preserve"> </w:t>
      </w:r>
      <w:r w:rsidRPr="0037546A">
        <w:rPr>
          <w:color w:val="0000FF"/>
          <w:sz w:val="20"/>
          <w:lang w:eastAsia="fr-BE"/>
        </w:rPr>
        <w:t>C.</w:t>
      </w:r>
      <w:r>
        <w:rPr>
          <w:color w:val="0000FF"/>
          <w:sz w:val="20"/>
          <w:lang w:eastAsia="fr-BE"/>
        </w:rPr>
        <w:t xml:space="preserve"> </w:t>
      </w:r>
      <w:r w:rsidRPr="0037546A">
        <w:rPr>
          <w:color w:val="0000FF"/>
          <w:sz w:val="20"/>
          <w:lang w:eastAsia="fr-BE"/>
        </w:rPr>
        <w:t>5.4.1.3</w:t>
      </w:r>
      <w:r w:rsidR="00DA4399">
        <w:rPr>
          <w:color w:val="0000FF"/>
          <w:sz w:val="20"/>
          <w:lang w:eastAsia="fr-BE"/>
        </w:rPr>
        <w:t>.</w:t>
      </w:r>
      <w:r w:rsidRPr="0037546A">
        <w:rPr>
          <w:color w:val="FF0000"/>
          <w:sz w:val="20"/>
          <w:lang w:eastAsia="fr-BE"/>
        </w:rPr>
        <w:t xml:space="preserve"> </w:t>
      </w:r>
      <w:r w:rsidRPr="00100282">
        <w:rPr>
          <w:sz w:val="20"/>
          <w:lang w:eastAsia="fr-BE"/>
        </w:rPr>
        <w:t>pour les graves;</w:t>
      </w:r>
    </w:p>
    <w:p w14:paraId="6FA2F4AD" w14:textId="77777777" w:rsidR="00AC4DDD" w:rsidRPr="00100282" w:rsidRDefault="00AC4DDD" w:rsidP="00AC4DDD">
      <w:pPr>
        <w:pStyle w:val="Paragraphedeliste"/>
        <w:numPr>
          <w:ilvl w:val="0"/>
          <w:numId w:val="11"/>
        </w:numPr>
        <w:jc w:val="both"/>
        <w:rPr>
          <w:sz w:val="20"/>
          <w:lang w:eastAsia="fr-BE"/>
        </w:rPr>
      </w:pPr>
      <w:r w:rsidRPr="00100282">
        <w:rPr>
          <w:sz w:val="20"/>
          <w:lang w:eastAsia="fr-BE"/>
        </w:rPr>
        <w:t>pour le mélange, la courbe granulométrique du mélange envisagé.</w:t>
      </w:r>
    </w:p>
    <w:p w14:paraId="3E6B4902" w14:textId="77777777" w:rsidR="00AC4DDD" w:rsidRDefault="00AC4DDD">
      <w:pPr>
        <w:numPr>
          <w:ilvl w:val="12"/>
          <w:numId w:val="0"/>
        </w:numPr>
      </w:pPr>
    </w:p>
    <w:p w14:paraId="1092A039" w14:textId="77777777" w:rsidR="00AB7A1E" w:rsidRDefault="00AB7A1E">
      <w:pPr>
        <w:numPr>
          <w:ilvl w:val="12"/>
          <w:numId w:val="0"/>
        </w:numPr>
      </w:pPr>
    </w:p>
    <w:p w14:paraId="34DCA0DA" w14:textId="0737EDA5" w:rsidR="00B72048" w:rsidRDefault="00B72048">
      <w:pPr>
        <w:pStyle w:val="Titre4"/>
      </w:pPr>
      <w:r>
        <w:lastRenderedPageBreak/>
        <w:t xml:space="preserve">F. 3.4.1.1. </w:t>
      </w:r>
      <w:r w:rsidR="00AC4DDD" w:rsidRPr="00100282">
        <w:t>RECEPTION DOCUMENTAIRE</w:t>
      </w:r>
      <w:r w:rsidR="00AC4DDD" w:rsidRPr="0037546A">
        <w:rPr>
          <w:color w:val="FF0000"/>
        </w:rPr>
        <w:t xml:space="preserve"> </w:t>
      </w:r>
      <w:r>
        <w:t>des constituants</w:t>
      </w:r>
    </w:p>
    <w:p w14:paraId="6006B77F" w14:textId="77777777" w:rsidR="00AC4DDD" w:rsidRDefault="00AC4DDD" w:rsidP="00AC4DDD"/>
    <w:p w14:paraId="7CBA7D0B" w14:textId="4B2DCB2E" w:rsidR="00AC4DDD" w:rsidRDefault="00AC4DDD" w:rsidP="00AC4DDD">
      <w:r w:rsidRPr="00100282">
        <w:t>Pour chaque granulat entrant dans la composition de la sous-fondation de type granulaire, le pouvoir adjudicateur vérifie la conformité des éléments déclarés sur les documents précités</w:t>
      </w:r>
      <w:r w:rsidR="00CE0BA3" w:rsidRPr="00100282">
        <w:t xml:space="preserve"> aux spécifications reprises </w:t>
      </w:r>
      <w:r w:rsidR="00D55340" w:rsidRPr="00100282">
        <w:t>aux</w:t>
      </w:r>
      <w:r w:rsidR="001D7C10">
        <w:t>:</w:t>
      </w:r>
    </w:p>
    <w:p w14:paraId="7BDE73DA" w14:textId="77777777" w:rsidR="00100282" w:rsidRPr="00100282" w:rsidRDefault="00100282" w:rsidP="00AC4DDD"/>
    <w:p w14:paraId="195BFD25" w14:textId="0960F079" w:rsidR="00AC4DDD" w:rsidRPr="0037546A" w:rsidRDefault="00AC4DDD" w:rsidP="00AC4DDD">
      <w:pPr>
        <w:pStyle w:val="Paragraphedeliste"/>
        <w:numPr>
          <w:ilvl w:val="0"/>
          <w:numId w:val="12"/>
        </w:numPr>
        <w:jc w:val="both"/>
        <w:rPr>
          <w:color w:val="FF0000"/>
          <w:sz w:val="20"/>
          <w:lang w:eastAsia="fr-BE"/>
        </w:rPr>
      </w:pPr>
      <w:r w:rsidRPr="0037546A">
        <w:rPr>
          <w:color w:val="0000FF"/>
          <w:sz w:val="20"/>
          <w:lang w:eastAsia="fr-BE"/>
        </w:rPr>
        <w:t>C.</w:t>
      </w:r>
      <w:r>
        <w:rPr>
          <w:color w:val="0000FF"/>
          <w:sz w:val="20"/>
          <w:lang w:eastAsia="fr-BE"/>
        </w:rPr>
        <w:t xml:space="preserve"> </w:t>
      </w:r>
      <w:r w:rsidRPr="0037546A">
        <w:rPr>
          <w:color w:val="0000FF"/>
          <w:sz w:val="20"/>
          <w:lang w:eastAsia="fr-BE"/>
        </w:rPr>
        <w:t>3.4.2</w:t>
      </w:r>
      <w:r w:rsidR="00A952B5">
        <w:rPr>
          <w:color w:val="0000FF"/>
          <w:sz w:val="20"/>
          <w:lang w:eastAsia="fr-BE"/>
        </w:rPr>
        <w:t>.</w:t>
      </w:r>
      <w:r>
        <w:rPr>
          <w:color w:val="FF0000"/>
          <w:sz w:val="20"/>
          <w:lang w:eastAsia="fr-BE"/>
        </w:rPr>
        <w:t xml:space="preserve"> </w:t>
      </w:r>
      <w:r w:rsidRPr="00100282">
        <w:rPr>
          <w:sz w:val="20"/>
          <w:lang w:eastAsia="fr-BE"/>
        </w:rPr>
        <w:t>pour les sables</w:t>
      </w:r>
      <w:r>
        <w:rPr>
          <w:color w:val="FF0000"/>
          <w:sz w:val="20"/>
          <w:lang w:eastAsia="fr-BE"/>
        </w:rPr>
        <w:t> </w:t>
      </w:r>
    </w:p>
    <w:p w14:paraId="790B2883" w14:textId="66F613F8" w:rsidR="00AC4DDD" w:rsidRPr="0037546A" w:rsidRDefault="00AC4DDD" w:rsidP="00AC4DDD">
      <w:pPr>
        <w:pStyle w:val="Paragraphedeliste"/>
        <w:numPr>
          <w:ilvl w:val="0"/>
          <w:numId w:val="12"/>
        </w:numPr>
        <w:jc w:val="both"/>
        <w:rPr>
          <w:color w:val="FF0000"/>
          <w:sz w:val="20"/>
          <w:lang w:eastAsia="fr-BE"/>
        </w:rPr>
      </w:pPr>
      <w:r w:rsidRPr="0037546A">
        <w:rPr>
          <w:color w:val="0000FF"/>
          <w:sz w:val="20"/>
          <w:lang w:eastAsia="fr-BE"/>
        </w:rPr>
        <w:t>C.</w:t>
      </w:r>
      <w:r>
        <w:rPr>
          <w:color w:val="0000FF"/>
          <w:sz w:val="20"/>
          <w:lang w:eastAsia="fr-BE"/>
        </w:rPr>
        <w:t xml:space="preserve"> </w:t>
      </w:r>
      <w:r w:rsidRPr="0037546A">
        <w:rPr>
          <w:color w:val="0000FF"/>
          <w:sz w:val="20"/>
          <w:lang w:eastAsia="fr-BE"/>
        </w:rPr>
        <w:t>4.4.1</w:t>
      </w:r>
      <w:r w:rsidR="00A952B5">
        <w:rPr>
          <w:color w:val="0000FF"/>
          <w:sz w:val="20"/>
          <w:lang w:eastAsia="fr-BE"/>
        </w:rPr>
        <w:t>.</w:t>
      </w:r>
      <w:r>
        <w:rPr>
          <w:color w:val="FF0000"/>
          <w:sz w:val="20"/>
          <w:lang w:eastAsia="fr-BE"/>
        </w:rPr>
        <w:t xml:space="preserve"> </w:t>
      </w:r>
      <w:r w:rsidRPr="00100282">
        <w:rPr>
          <w:sz w:val="20"/>
          <w:lang w:eastAsia="fr-BE"/>
        </w:rPr>
        <w:t>pour les gravillons</w:t>
      </w:r>
      <w:r>
        <w:rPr>
          <w:color w:val="FF0000"/>
          <w:sz w:val="20"/>
          <w:lang w:eastAsia="fr-BE"/>
        </w:rPr>
        <w:t> </w:t>
      </w:r>
    </w:p>
    <w:p w14:paraId="3C1E3302" w14:textId="0968EBE9" w:rsidR="00AC4DDD" w:rsidRPr="0037546A" w:rsidRDefault="00AC4DDD" w:rsidP="00AC4DDD">
      <w:pPr>
        <w:pStyle w:val="Paragraphedeliste"/>
        <w:numPr>
          <w:ilvl w:val="0"/>
          <w:numId w:val="12"/>
        </w:numPr>
        <w:jc w:val="both"/>
        <w:rPr>
          <w:color w:val="FF0000"/>
          <w:sz w:val="20"/>
          <w:lang w:eastAsia="fr-BE"/>
        </w:rPr>
      </w:pPr>
      <w:r w:rsidRPr="0037546A">
        <w:rPr>
          <w:color w:val="0000FF"/>
          <w:sz w:val="20"/>
          <w:lang w:eastAsia="fr-BE"/>
        </w:rPr>
        <w:t>C.</w:t>
      </w:r>
      <w:r>
        <w:rPr>
          <w:color w:val="0000FF"/>
          <w:sz w:val="20"/>
          <w:lang w:eastAsia="fr-BE"/>
        </w:rPr>
        <w:t xml:space="preserve"> </w:t>
      </w:r>
      <w:r w:rsidRPr="0037546A">
        <w:rPr>
          <w:color w:val="0000FF"/>
          <w:sz w:val="20"/>
          <w:lang w:eastAsia="fr-BE"/>
        </w:rPr>
        <w:t>5.4.1</w:t>
      </w:r>
      <w:r w:rsidR="00A952B5">
        <w:rPr>
          <w:color w:val="0000FF"/>
          <w:sz w:val="20"/>
          <w:lang w:eastAsia="fr-BE"/>
        </w:rPr>
        <w:t>.</w:t>
      </w:r>
      <w:r w:rsidRPr="0037546A">
        <w:rPr>
          <w:color w:val="FF0000"/>
          <w:sz w:val="20"/>
          <w:lang w:eastAsia="fr-BE"/>
        </w:rPr>
        <w:t xml:space="preserve"> </w:t>
      </w:r>
      <w:r w:rsidRPr="00100282">
        <w:rPr>
          <w:sz w:val="20"/>
          <w:lang w:eastAsia="fr-BE"/>
        </w:rPr>
        <w:t>pour les graves</w:t>
      </w:r>
      <w:r w:rsidRPr="0037546A">
        <w:rPr>
          <w:color w:val="FF0000"/>
          <w:sz w:val="20"/>
          <w:lang w:eastAsia="fr-BE"/>
        </w:rPr>
        <w:t>.</w:t>
      </w:r>
    </w:p>
    <w:p w14:paraId="6D97B2A9" w14:textId="77777777" w:rsidR="00AC4DDD" w:rsidRDefault="00AC4DDD" w:rsidP="00AC4DDD"/>
    <w:p w14:paraId="6FADDC8D" w14:textId="77777777" w:rsidR="00AC4DDD" w:rsidRDefault="00AC4DDD" w:rsidP="00AC4DDD">
      <w:r>
        <w:t xml:space="preserve">Pour un mélange en contact avec des matériaux stabilisés aux liants hydrauliques, le sable doit répondre aux spécifications du </w:t>
      </w:r>
      <w:r>
        <w:rPr>
          <w:color w:val="0000FF"/>
        </w:rPr>
        <w:t>C. 3.4.3.</w:t>
      </w:r>
    </w:p>
    <w:p w14:paraId="7D863894" w14:textId="213574E3" w:rsidR="00C81234" w:rsidRDefault="00C81234" w:rsidP="00C81234"/>
    <w:p w14:paraId="51E741E5" w14:textId="33C5A68A" w:rsidR="00B72048" w:rsidRPr="00100282" w:rsidRDefault="00B72048">
      <w:pPr>
        <w:pStyle w:val="Titre4"/>
      </w:pPr>
      <w:r>
        <w:t xml:space="preserve">F. 3.4.1.2. contrôle du </w:t>
      </w:r>
      <w:r w:rsidR="00AC4DDD" w:rsidRPr="00100282">
        <w:t>MATERIAU DE SOUS-FONDATION</w:t>
      </w:r>
    </w:p>
    <w:p w14:paraId="3F06A797" w14:textId="77777777" w:rsidR="00B72048" w:rsidRPr="00100282" w:rsidRDefault="00B72048"/>
    <w:p w14:paraId="7D5811C3" w14:textId="28C8ADBE" w:rsidR="00AC4DDD" w:rsidRPr="00100282" w:rsidRDefault="00AC4DDD" w:rsidP="00AC4DDD">
      <w:r w:rsidRPr="00100282">
        <w:t>Les sous-fondations de type granulaire disposent d’un marquage CE2+, conforme à la NBN</w:t>
      </w:r>
      <w:r w:rsidR="00156046" w:rsidRPr="00100282">
        <w:t> </w:t>
      </w:r>
      <w:r w:rsidRPr="00100282">
        <w:t>EN</w:t>
      </w:r>
      <w:r w:rsidR="00156046" w:rsidRPr="00100282">
        <w:t> </w:t>
      </w:r>
      <w:r w:rsidRPr="00100282">
        <w:t>13242,</w:t>
      </w:r>
      <w:r w:rsidR="00CE0BA3" w:rsidRPr="00100282">
        <w:t xml:space="preserve"> à l’exception des cas </w:t>
      </w:r>
      <w:r w:rsidR="00D55340" w:rsidRPr="00100282">
        <w:t>suivants</w:t>
      </w:r>
      <w:r w:rsidR="001D7C10">
        <w:t>:</w:t>
      </w:r>
    </w:p>
    <w:p w14:paraId="36AE51BD" w14:textId="77777777" w:rsidR="00AC4DDD" w:rsidRPr="00100282" w:rsidRDefault="00AC4DDD" w:rsidP="00AC4DDD">
      <w:pPr>
        <w:pStyle w:val="Paragraphedeliste"/>
        <w:numPr>
          <w:ilvl w:val="0"/>
          <w:numId w:val="13"/>
        </w:numPr>
        <w:jc w:val="both"/>
        <w:rPr>
          <w:sz w:val="20"/>
          <w:lang w:eastAsia="fr-BE"/>
        </w:rPr>
      </w:pPr>
      <w:r w:rsidRPr="00100282">
        <w:rPr>
          <w:sz w:val="20"/>
          <w:lang w:eastAsia="fr-BE"/>
        </w:rPr>
        <w:t xml:space="preserve">couche inférieure </w:t>
      </w:r>
      <w:r w:rsidR="00CE0BA3" w:rsidRPr="00100282">
        <w:rPr>
          <w:sz w:val="20"/>
          <w:lang w:eastAsia="fr-BE"/>
        </w:rPr>
        <w:t>de la sous-fondation de type 4</w:t>
      </w:r>
    </w:p>
    <w:p w14:paraId="588288B7" w14:textId="77777777" w:rsidR="00AC4DDD" w:rsidRPr="00100282" w:rsidRDefault="00AC4DDD" w:rsidP="00AC4DDD">
      <w:pPr>
        <w:pStyle w:val="Paragraphedeliste"/>
        <w:numPr>
          <w:ilvl w:val="0"/>
          <w:numId w:val="13"/>
        </w:numPr>
        <w:jc w:val="both"/>
        <w:rPr>
          <w:sz w:val="20"/>
          <w:lang w:eastAsia="fr-BE"/>
        </w:rPr>
      </w:pPr>
      <w:r w:rsidRPr="00100282">
        <w:rPr>
          <w:sz w:val="20"/>
          <w:lang w:eastAsia="fr-BE"/>
        </w:rPr>
        <w:t>fabrication du matériau de sous-fondation sur chantier par l’adjudicataire à partir de matériaux issus du chantie</w:t>
      </w:r>
      <w:r w:rsidR="00CE0BA3" w:rsidRPr="00100282">
        <w:rPr>
          <w:sz w:val="20"/>
          <w:lang w:eastAsia="fr-BE"/>
        </w:rPr>
        <w:t>r</w:t>
      </w:r>
    </w:p>
    <w:p w14:paraId="22C3B225" w14:textId="77777777" w:rsidR="00AC4DDD" w:rsidRPr="00100282" w:rsidRDefault="00AC4DDD" w:rsidP="00AC4DDD">
      <w:pPr>
        <w:pStyle w:val="Paragraphedeliste"/>
        <w:numPr>
          <w:ilvl w:val="0"/>
          <w:numId w:val="13"/>
        </w:numPr>
        <w:jc w:val="both"/>
        <w:rPr>
          <w:sz w:val="20"/>
          <w:lang w:eastAsia="fr-BE"/>
        </w:rPr>
      </w:pPr>
      <w:r w:rsidRPr="00100282">
        <w:rPr>
          <w:sz w:val="20"/>
          <w:lang w:eastAsia="fr-BE"/>
        </w:rPr>
        <w:t>mélange non couvert par un marquage CE2+, réalisé en unité de production malgré le fait que les granulats eux-mêmes soient porteurs du marquage CE2+.</w:t>
      </w:r>
    </w:p>
    <w:p w14:paraId="4895EADD" w14:textId="77777777" w:rsidR="00AC4DDD" w:rsidRPr="00100282" w:rsidRDefault="00AC4DDD" w:rsidP="00AC4DDD"/>
    <w:p w14:paraId="3A600DAE" w14:textId="178D4771" w:rsidR="00AC4DDD" w:rsidRPr="00100282" w:rsidRDefault="00AC4DDD" w:rsidP="00AC4DDD">
      <w:r w:rsidRPr="00100282">
        <w:t xml:space="preserve">Lorsque la sous-fondation de type granulaire ne dispose pas d’un marquage CE2+, la conformité de l’ensemble des caractéristiques spécifiées au </w:t>
      </w:r>
      <w:r w:rsidRPr="00100282">
        <w:rPr>
          <w:color w:val="0000FF"/>
        </w:rPr>
        <w:t>C.</w:t>
      </w:r>
      <w:r w:rsidR="00367DED">
        <w:rPr>
          <w:color w:val="0000FF"/>
        </w:rPr>
        <w:t xml:space="preserve"> </w:t>
      </w:r>
      <w:r w:rsidRPr="00100282">
        <w:rPr>
          <w:color w:val="0000FF"/>
        </w:rPr>
        <w:t>5.4.1</w:t>
      </w:r>
      <w:r w:rsidR="00367DED">
        <w:rPr>
          <w:color w:val="0000FF"/>
        </w:rPr>
        <w:t>.</w:t>
      </w:r>
      <w:r w:rsidRPr="00100282">
        <w:t xml:space="preserve"> (graves) ou </w:t>
      </w:r>
      <w:r w:rsidRPr="00100282">
        <w:rPr>
          <w:color w:val="0000FF"/>
        </w:rPr>
        <w:t>C.</w:t>
      </w:r>
      <w:r w:rsidR="00367DED">
        <w:rPr>
          <w:color w:val="0000FF"/>
        </w:rPr>
        <w:t xml:space="preserve"> </w:t>
      </w:r>
      <w:r w:rsidRPr="00100282">
        <w:rPr>
          <w:color w:val="0000FF"/>
        </w:rPr>
        <w:t>4.4.1</w:t>
      </w:r>
      <w:r w:rsidR="00367DED">
        <w:rPr>
          <w:color w:val="0000FF"/>
        </w:rPr>
        <w:t>.</w:t>
      </w:r>
      <w:r w:rsidRPr="00100282">
        <w:t xml:space="preserve"> (gravillons) ainsi qu’au </w:t>
      </w:r>
      <w:r w:rsidRPr="00100282">
        <w:rPr>
          <w:color w:val="0000FF"/>
        </w:rPr>
        <w:t>F.</w:t>
      </w:r>
      <w:r w:rsidR="00367DED">
        <w:rPr>
          <w:color w:val="0000FF"/>
        </w:rPr>
        <w:t> </w:t>
      </w:r>
      <w:r w:rsidRPr="00100282">
        <w:rPr>
          <w:color w:val="0000FF"/>
        </w:rPr>
        <w:t>3.1.1</w:t>
      </w:r>
      <w:r w:rsidR="00367DED">
        <w:rPr>
          <w:color w:val="0000FF"/>
        </w:rPr>
        <w:t>.</w:t>
      </w:r>
      <w:r w:rsidRPr="00100282">
        <w:t xml:space="preserve"> et</w:t>
      </w:r>
      <w:r w:rsidR="00367DED">
        <w:t xml:space="preserve"> </w:t>
      </w:r>
      <w:r w:rsidRPr="00100282">
        <w:t xml:space="preserve">au </w:t>
      </w:r>
      <w:r w:rsidRPr="00100282">
        <w:rPr>
          <w:color w:val="0000FF"/>
        </w:rPr>
        <w:t>F</w:t>
      </w:r>
      <w:r w:rsidR="00CE0BA3" w:rsidRPr="00100282">
        <w:rPr>
          <w:color w:val="0000FF"/>
        </w:rPr>
        <w:t xml:space="preserve">. </w:t>
      </w:r>
      <w:r w:rsidRPr="00100282">
        <w:rPr>
          <w:color w:val="0000FF"/>
        </w:rPr>
        <w:t>3.2.1.3.1</w:t>
      </w:r>
      <w:r w:rsidR="00367DED">
        <w:rPr>
          <w:color w:val="0000FF"/>
        </w:rPr>
        <w:t>.</w:t>
      </w:r>
      <w:r w:rsidRPr="00100282">
        <w:t xml:space="preserve"> est vérifiée.</w:t>
      </w:r>
      <w:r w:rsidR="001D7C10">
        <w:t xml:space="preserve"> </w:t>
      </w:r>
    </w:p>
    <w:p w14:paraId="11F9AD8C" w14:textId="77777777" w:rsidR="00AC4DDD" w:rsidRPr="00100282" w:rsidRDefault="00AC4DDD" w:rsidP="00AC4DDD"/>
    <w:p w14:paraId="32838577" w14:textId="77777777" w:rsidR="00AC4DDD" w:rsidRPr="00100282" w:rsidRDefault="00AC4DDD" w:rsidP="00AC4DDD">
      <w:r w:rsidRPr="00100282">
        <w:t>Néanmoins, dans le troisième cas, seules les caractéristiques spécifiées au chapitre F sont vérifiées par des essais.</w:t>
      </w:r>
    </w:p>
    <w:p w14:paraId="7C4DF621" w14:textId="77777777" w:rsidR="00AC4DDD" w:rsidRDefault="00AC4DDD"/>
    <w:p w14:paraId="55E83B36" w14:textId="77777777" w:rsidR="00B72048" w:rsidRDefault="00B72048">
      <w:r>
        <w:t>Les essais (caractéristiques et fréquences) ci-après sont réalisés à charge de l’adjudicataire en vue d’une réception technique préalable des matériaux à mettre en œuvre.</w:t>
      </w:r>
    </w:p>
    <w:p w14:paraId="49345DC2" w14:textId="77777777" w:rsidR="00B72048" w:rsidRDefault="00B720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992"/>
        <w:gridCol w:w="2992"/>
      </w:tblGrid>
      <w:tr w:rsidR="00AC4DDD" w:rsidRPr="00BE5241" w14:paraId="496AB7CE" w14:textId="77777777" w:rsidTr="00CE0BA3">
        <w:tc>
          <w:tcPr>
            <w:tcW w:w="3070" w:type="dxa"/>
          </w:tcPr>
          <w:p w14:paraId="78FDBED4" w14:textId="77777777" w:rsidR="00AC4DDD" w:rsidRPr="00367DED" w:rsidRDefault="00AC4DDD" w:rsidP="00AC4DDD">
            <w:pPr>
              <w:spacing w:before="80" w:after="80"/>
              <w:jc w:val="center"/>
              <w:rPr>
                <w:b/>
                <w:bCs/>
              </w:rPr>
            </w:pPr>
            <w:r w:rsidRPr="00367DED">
              <w:rPr>
                <w:b/>
                <w:bCs/>
              </w:rPr>
              <w:t>Caractéristique</w:t>
            </w:r>
          </w:p>
        </w:tc>
        <w:tc>
          <w:tcPr>
            <w:tcW w:w="2992" w:type="dxa"/>
          </w:tcPr>
          <w:p w14:paraId="398EC5AD" w14:textId="77777777" w:rsidR="00AC4DDD" w:rsidRPr="00367DED" w:rsidRDefault="00AC4DDD" w:rsidP="00AC4DDD">
            <w:pPr>
              <w:spacing w:before="80" w:after="80"/>
              <w:jc w:val="center"/>
              <w:rPr>
                <w:b/>
                <w:bCs/>
              </w:rPr>
            </w:pPr>
            <w:r w:rsidRPr="00367DED">
              <w:rPr>
                <w:b/>
                <w:bCs/>
              </w:rPr>
              <w:t>Fréquence d’essai</w:t>
            </w:r>
          </w:p>
        </w:tc>
        <w:tc>
          <w:tcPr>
            <w:tcW w:w="2992" w:type="dxa"/>
          </w:tcPr>
          <w:p w14:paraId="35423EA9" w14:textId="77777777" w:rsidR="00AC4DDD" w:rsidRPr="00367DED" w:rsidRDefault="00AC4DDD" w:rsidP="00AC4DDD">
            <w:pPr>
              <w:spacing w:before="80" w:after="80"/>
              <w:jc w:val="center"/>
              <w:rPr>
                <w:b/>
                <w:bCs/>
              </w:rPr>
            </w:pPr>
            <w:r w:rsidRPr="00367DED">
              <w:rPr>
                <w:b/>
                <w:bCs/>
              </w:rPr>
              <w:t>Commentaires</w:t>
            </w:r>
          </w:p>
        </w:tc>
      </w:tr>
      <w:tr w:rsidR="00AC4DDD" w:rsidRPr="00BE5241" w14:paraId="38611844" w14:textId="77777777" w:rsidTr="00CE0BA3">
        <w:tc>
          <w:tcPr>
            <w:tcW w:w="3070" w:type="dxa"/>
          </w:tcPr>
          <w:p w14:paraId="1E1A2E95" w14:textId="77777777" w:rsidR="00AC4DDD" w:rsidRPr="00BE5241" w:rsidRDefault="00AC4DDD" w:rsidP="00CE0BA3">
            <w:r w:rsidRPr="00BE5241">
              <w:t>Granularité et teneur en fines</w:t>
            </w:r>
          </w:p>
        </w:tc>
        <w:tc>
          <w:tcPr>
            <w:tcW w:w="2992" w:type="dxa"/>
          </w:tcPr>
          <w:p w14:paraId="6D79CE50" w14:textId="77777777" w:rsidR="00AC4DDD" w:rsidRPr="00BE5241" w:rsidRDefault="00AC4DDD" w:rsidP="00CE0BA3">
            <w:pPr>
              <w:jc w:val="center"/>
            </w:pPr>
            <w:r w:rsidRPr="00BE5241">
              <w:t>1/1000 t avec au moins 1/chantier</w:t>
            </w:r>
          </w:p>
        </w:tc>
        <w:tc>
          <w:tcPr>
            <w:tcW w:w="2992" w:type="dxa"/>
          </w:tcPr>
          <w:p w14:paraId="74ECB823" w14:textId="77777777" w:rsidR="00AC4DDD" w:rsidRPr="00BE5241" w:rsidRDefault="00AC4DDD" w:rsidP="00CE0BA3">
            <w:pPr>
              <w:jc w:val="center"/>
            </w:pPr>
          </w:p>
        </w:tc>
      </w:tr>
      <w:tr w:rsidR="00AC4DDD" w:rsidRPr="00BE5241" w14:paraId="0D4C0667" w14:textId="77777777" w:rsidTr="00CE0BA3">
        <w:tc>
          <w:tcPr>
            <w:tcW w:w="3070" w:type="dxa"/>
          </w:tcPr>
          <w:p w14:paraId="7FECC4C9" w14:textId="77777777" w:rsidR="00AC4DDD" w:rsidRPr="00100282" w:rsidRDefault="00AC4DDD" w:rsidP="00CE0BA3">
            <w:r w:rsidRPr="00100282">
              <w:t>Qualité des fines (MB)</w:t>
            </w:r>
          </w:p>
        </w:tc>
        <w:tc>
          <w:tcPr>
            <w:tcW w:w="2992" w:type="dxa"/>
          </w:tcPr>
          <w:p w14:paraId="39465C4A" w14:textId="77777777" w:rsidR="00AC4DDD" w:rsidRPr="00BE5241" w:rsidRDefault="00AC4DDD" w:rsidP="00CE0BA3">
            <w:pPr>
              <w:jc w:val="center"/>
            </w:pPr>
            <w:r w:rsidRPr="00BE5241">
              <w:t>1/1000 t avec au moins 1/chantier</w:t>
            </w:r>
          </w:p>
        </w:tc>
        <w:tc>
          <w:tcPr>
            <w:tcW w:w="2992" w:type="dxa"/>
          </w:tcPr>
          <w:p w14:paraId="5B4F53BB" w14:textId="77777777" w:rsidR="00AC4DDD" w:rsidRPr="00100282" w:rsidRDefault="00AC4DDD" w:rsidP="00CE0BA3">
            <w:pPr>
              <w:jc w:val="center"/>
            </w:pPr>
          </w:p>
        </w:tc>
      </w:tr>
      <w:tr w:rsidR="00AC4DDD" w:rsidRPr="00BE5241" w14:paraId="3CBB4B80" w14:textId="77777777" w:rsidTr="00CE0BA3">
        <w:tc>
          <w:tcPr>
            <w:tcW w:w="3070" w:type="dxa"/>
          </w:tcPr>
          <w:p w14:paraId="389E4C40" w14:textId="77777777" w:rsidR="00AC4DDD" w:rsidRPr="00100282" w:rsidRDefault="00AC4DDD" w:rsidP="00CE0BA3">
            <w:r w:rsidRPr="00100282">
              <w:t>Résistance à l’usure (micro-</w:t>
            </w:r>
            <w:proofErr w:type="spellStart"/>
            <w:r w:rsidRPr="00100282">
              <w:t>Deval</w:t>
            </w:r>
            <w:proofErr w:type="spellEnd"/>
            <w:r w:rsidRPr="00100282">
              <w:t>)</w:t>
            </w:r>
          </w:p>
        </w:tc>
        <w:tc>
          <w:tcPr>
            <w:tcW w:w="2992" w:type="dxa"/>
          </w:tcPr>
          <w:p w14:paraId="2BDFFAE2" w14:textId="77777777" w:rsidR="00AC4DDD" w:rsidRPr="00100282" w:rsidRDefault="00AC4DDD" w:rsidP="00CE0BA3">
            <w:pPr>
              <w:jc w:val="center"/>
            </w:pPr>
            <w:r w:rsidRPr="00100282">
              <w:t>1/chantier</w:t>
            </w:r>
          </w:p>
        </w:tc>
        <w:tc>
          <w:tcPr>
            <w:tcW w:w="2992" w:type="dxa"/>
          </w:tcPr>
          <w:p w14:paraId="4AA87C74" w14:textId="77777777" w:rsidR="00AC4DDD" w:rsidRPr="00100282" w:rsidRDefault="00AC4DDD" w:rsidP="00CE0BA3">
            <w:pPr>
              <w:jc w:val="center"/>
            </w:pPr>
            <w:r w:rsidRPr="00100282">
              <w:sym w:font="Symbol" w:char="F0BE"/>
            </w:r>
          </w:p>
        </w:tc>
      </w:tr>
      <w:tr w:rsidR="00AC4DDD" w:rsidRPr="00BE5241" w14:paraId="4B9799F5" w14:textId="77777777" w:rsidTr="00CE0BA3">
        <w:tc>
          <w:tcPr>
            <w:tcW w:w="3070" w:type="dxa"/>
          </w:tcPr>
          <w:p w14:paraId="784C53C6" w14:textId="77777777" w:rsidR="00AC4DDD" w:rsidRPr="00100282" w:rsidRDefault="00AC4DDD" w:rsidP="00CE0BA3">
            <w:r w:rsidRPr="00100282">
              <w:t>Résistance à la fragmentation (Los Angeles)</w:t>
            </w:r>
          </w:p>
        </w:tc>
        <w:tc>
          <w:tcPr>
            <w:tcW w:w="2992" w:type="dxa"/>
          </w:tcPr>
          <w:p w14:paraId="2336D0D0" w14:textId="77777777" w:rsidR="00AC4DDD" w:rsidRPr="00100282" w:rsidRDefault="00AC4DDD" w:rsidP="00CE0BA3">
            <w:pPr>
              <w:jc w:val="center"/>
            </w:pPr>
            <w:r w:rsidRPr="00100282">
              <w:t>1/chantier</w:t>
            </w:r>
          </w:p>
        </w:tc>
        <w:tc>
          <w:tcPr>
            <w:tcW w:w="2992" w:type="dxa"/>
          </w:tcPr>
          <w:p w14:paraId="08F57509" w14:textId="77777777" w:rsidR="00AC4DDD" w:rsidRPr="00100282" w:rsidRDefault="00AC4DDD" w:rsidP="00CE0BA3">
            <w:pPr>
              <w:jc w:val="center"/>
            </w:pPr>
            <w:r w:rsidRPr="00100282">
              <w:sym w:font="Symbol" w:char="F0BE"/>
            </w:r>
          </w:p>
        </w:tc>
      </w:tr>
      <w:tr w:rsidR="00AC4DDD" w:rsidRPr="00BE5241" w14:paraId="08E001C8" w14:textId="77777777" w:rsidTr="00CE0BA3">
        <w:tc>
          <w:tcPr>
            <w:tcW w:w="3070" w:type="dxa"/>
          </w:tcPr>
          <w:p w14:paraId="11FA34FB" w14:textId="77777777" w:rsidR="00AC4DDD" w:rsidRPr="00100282" w:rsidRDefault="00AC4DDD" w:rsidP="00CE0BA3">
            <w:r w:rsidRPr="00100282">
              <w:t>Sensibilité au gel-dégel</w:t>
            </w:r>
          </w:p>
        </w:tc>
        <w:tc>
          <w:tcPr>
            <w:tcW w:w="2992" w:type="dxa"/>
          </w:tcPr>
          <w:p w14:paraId="46CF4704" w14:textId="77777777" w:rsidR="00AC4DDD" w:rsidRPr="00100282" w:rsidRDefault="00AC4DDD" w:rsidP="00CE0BA3">
            <w:pPr>
              <w:jc w:val="center"/>
            </w:pPr>
            <w:r w:rsidRPr="00100282">
              <w:t>1/chantier</w:t>
            </w:r>
          </w:p>
        </w:tc>
        <w:tc>
          <w:tcPr>
            <w:tcW w:w="2992" w:type="dxa"/>
          </w:tcPr>
          <w:p w14:paraId="18E44962" w14:textId="77777777" w:rsidR="00AC4DDD" w:rsidRPr="00100282" w:rsidRDefault="00AC4DDD" w:rsidP="00CE0BA3">
            <w:pPr>
              <w:jc w:val="center"/>
            </w:pPr>
            <w:r w:rsidRPr="00100282">
              <w:sym w:font="Symbol" w:char="F0BE"/>
            </w:r>
          </w:p>
        </w:tc>
      </w:tr>
      <w:tr w:rsidR="00AC4DDD" w:rsidRPr="00BE5241" w14:paraId="43816297" w14:textId="77777777" w:rsidTr="00CE0BA3">
        <w:tc>
          <w:tcPr>
            <w:tcW w:w="3070" w:type="dxa"/>
          </w:tcPr>
          <w:p w14:paraId="14B10C95" w14:textId="77777777" w:rsidR="00AC4DDD" w:rsidRPr="00100282" w:rsidRDefault="00AC4DDD" w:rsidP="00CE0BA3">
            <w:r w:rsidRPr="00100282">
              <w:t>Sulfate soluble dans l’eau</w:t>
            </w:r>
          </w:p>
        </w:tc>
        <w:tc>
          <w:tcPr>
            <w:tcW w:w="2992" w:type="dxa"/>
          </w:tcPr>
          <w:p w14:paraId="673C6913" w14:textId="77777777" w:rsidR="00AC4DDD" w:rsidRPr="00100282" w:rsidRDefault="00AC4DDD" w:rsidP="00CE0BA3">
            <w:pPr>
              <w:jc w:val="center"/>
            </w:pPr>
            <w:r w:rsidRPr="00100282">
              <w:t>1/chantier</w:t>
            </w:r>
          </w:p>
        </w:tc>
        <w:tc>
          <w:tcPr>
            <w:tcW w:w="2992" w:type="dxa"/>
          </w:tcPr>
          <w:p w14:paraId="1397D98B" w14:textId="77777777" w:rsidR="00AC4DDD" w:rsidRPr="00100282" w:rsidRDefault="00AC4DDD" w:rsidP="00CE0BA3">
            <w:pPr>
              <w:jc w:val="center"/>
            </w:pPr>
            <w:r w:rsidRPr="00100282">
              <w:t>Uniquement pour les matériaux recyclés en contact avec une couche contenant un liant hydraulique</w:t>
            </w:r>
          </w:p>
        </w:tc>
      </w:tr>
      <w:tr w:rsidR="00AC4DDD" w:rsidRPr="00BE5241" w14:paraId="2E187DA9" w14:textId="77777777" w:rsidTr="00CE0BA3">
        <w:tc>
          <w:tcPr>
            <w:tcW w:w="3070" w:type="dxa"/>
          </w:tcPr>
          <w:p w14:paraId="55B0246E" w14:textId="77777777" w:rsidR="00AC4DDD" w:rsidRPr="00100282" w:rsidRDefault="00AC4DDD" w:rsidP="00CE0BA3">
            <w:r w:rsidRPr="00100282">
              <w:t>Stabilité volumique</w:t>
            </w:r>
          </w:p>
        </w:tc>
        <w:tc>
          <w:tcPr>
            <w:tcW w:w="2992" w:type="dxa"/>
          </w:tcPr>
          <w:p w14:paraId="6172672D" w14:textId="77777777" w:rsidR="00AC4DDD" w:rsidRPr="00100282" w:rsidRDefault="00AC4DDD" w:rsidP="00CE0BA3">
            <w:pPr>
              <w:jc w:val="center"/>
            </w:pPr>
            <w:r w:rsidRPr="00100282">
              <w:t>1/chantier</w:t>
            </w:r>
          </w:p>
        </w:tc>
        <w:tc>
          <w:tcPr>
            <w:tcW w:w="2992" w:type="dxa"/>
          </w:tcPr>
          <w:p w14:paraId="7CED13AB" w14:textId="1FB220EB" w:rsidR="00AC4DDD" w:rsidRPr="00100282" w:rsidRDefault="00AC4DDD" w:rsidP="00CE0BA3">
            <w:pPr>
              <w:jc w:val="center"/>
            </w:pPr>
            <w:r w:rsidRPr="00100282">
              <w:t>Pour les graves et gravillons recyclés</w:t>
            </w:r>
            <w:r w:rsidR="001D7C10">
              <w:t xml:space="preserve"> </w:t>
            </w:r>
            <w:r w:rsidRPr="00100282">
              <w:t>et artificiels</w:t>
            </w:r>
          </w:p>
        </w:tc>
      </w:tr>
      <w:tr w:rsidR="00AC4DDD" w:rsidRPr="00BE5241" w14:paraId="2C3F0802" w14:textId="77777777" w:rsidTr="00CE0BA3">
        <w:tc>
          <w:tcPr>
            <w:tcW w:w="3070" w:type="dxa"/>
            <w:tcBorders>
              <w:top w:val="single" w:sz="4" w:space="0" w:color="auto"/>
              <w:left w:val="single" w:sz="4" w:space="0" w:color="auto"/>
              <w:bottom w:val="single" w:sz="4" w:space="0" w:color="auto"/>
              <w:right w:val="single" w:sz="4" w:space="0" w:color="auto"/>
            </w:tcBorders>
          </w:tcPr>
          <w:p w14:paraId="7C997DA7" w14:textId="77777777" w:rsidR="00AC4DDD" w:rsidRPr="00BE5241" w:rsidRDefault="00AC4DDD" w:rsidP="00CE0BA3">
            <w:r w:rsidRPr="00100282">
              <w:t>Autres caractéristiques spécifiques (</w:t>
            </w:r>
            <w:r w:rsidRPr="00BE5241">
              <w:rPr>
                <w:color w:val="0000FF"/>
              </w:rPr>
              <w:t>C. 4.3.1.</w:t>
            </w:r>
            <w:r w:rsidRPr="00BE5241">
              <w:t xml:space="preserve">, </w:t>
            </w:r>
            <w:r w:rsidRPr="00BE5241">
              <w:rPr>
                <w:color w:val="0000FF"/>
              </w:rPr>
              <w:t>C. 4.3.4</w:t>
            </w:r>
            <w:r w:rsidRPr="00BE5241">
              <w:t xml:space="preserve">., </w:t>
            </w:r>
            <w:r w:rsidRPr="00BE5241">
              <w:rPr>
                <w:color w:val="0000FF"/>
              </w:rPr>
              <w:t>C. 4.3.5.</w:t>
            </w:r>
            <w:r w:rsidRPr="00BE5241">
              <w:t xml:space="preserve">, </w:t>
            </w:r>
            <w:r w:rsidRPr="00BE5241">
              <w:rPr>
                <w:color w:val="0000FF"/>
              </w:rPr>
              <w:t>C.</w:t>
            </w:r>
            <w:r w:rsidR="00765EF2">
              <w:rPr>
                <w:color w:val="0000FF"/>
              </w:rPr>
              <w:t xml:space="preserve"> </w:t>
            </w:r>
            <w:r w:rsidRPr="00BE5241">
              <w:rPr>
                <w:color w:val="0000FF"/>
              </w:rPr>
              <w:t>4.3.8</w:t>
            </w:r>
            <w:r w:rsidRPr="00BE5241">
              <w:t xml:space="preserve">., </w:t>
            </w:r>
            <w:r w:rsidRPr="00BE5241">
              <w:rPr>
                <w:color w:val="0000FF"/>
              </w:rPr>
              <w:t>C. 4.3.13.</w:t>
            </w:r>
            <w:r w:rsidRPr="00BE5241">
              <w:t xml:space="preserve"> </w:t>
            </w:r>
            <w:r w:rsidRPr="00100282">
              <w:t>et</w:t>
            </w:r>
            <w:r w:rsidRPr="00BE5241">
              <w:t xml:space="preserve"> </w:t>
            </w:r>
            <w:r w:rsidRPr="00BE5241">
              <w:rPr>
                <w:color w:val="0000FF"/>
              </w:rPr>
              <w:t>C. 4.3.15</w:t>
            </w:r>
            <w:r w:rsidRPr="00100282">
              <w:t>)</w:t>
            </w:r>
          </w:p>
        </w:tc>
        <w:tc>
          <w:tcPr>
            <w:tcW w:w="2992" w:type="dxa"/>
            <w:tcBorders>
              <w:top w:val="single" w:sz="4" w:space="0" w:color="auto"/>
              <w:left w:val="single" w:sz="4" w:space="0" w:color="auto"/>
              <w:bottom w:val="single" w:sz="4" w:space="0" w:color="auto"/>
              <w:right w:val="single" w:sz="4" w:space="0" w:color="auto"/>
            </w:tcBorders>
          </w:tcPr>
          <w:p w14:paraId="277677E4" w14:textId="77777777" w:rsidR="00AC4DDD" w:rsidRPr="00100282" w:rsidRDefault="00AC4DDD" w:rsidP="00CE0BA3">
            <w:pPr>
              <w:jc w:val="center"/>
            </w:pPr>
            <w:r w:rsidRPr="00100282">
              <w:t>1/1000 t avec au moins 1/chantier</w:t>
            </w:r>
          </w:p>
        </w:tc>
        <w:tc>
          <w:tcPr>
            <w:tcW w:w="2992" w:type="dxa"/>
            <w:tcBorders>
              <w:top w:val="single" w:sz="4" w:space="0" w:color="auto"/>
              <w:left w:val="single" w:sz="4" w:space="0" w:color="auto"/>
              <w:bottom w:val="single" w:sz="4" w:space="0" w:color="auto"/>
              <w:right w:val="single" w:sz="4" w:space="0" w:color="auto"/>
            </w:tcBorders>
          </w:tcPr>
          <w:p w14:paraId="06E22200" w14:textId="77777777" w:rsidR="00AC4DDD" w:rsidRPr="00BE5241" w:rsidRDefault="00AC4DDD" w:rsidP="00CE0BA3">
            <w:pPr>
              <w:jc w:val="center"/>
            </w:pPr>
          </w:p>
        </w:tc>
      </w:tr>
      <w:tr w:rsidR="00AC4DDD" w:rsidRPr="0037546A" w14:paraId="169CFB5E" w14:textId="77777777" w:rsidTr="00CE0BA3">
        <w:tc>
          <w:tcPr>
            <w:tcW w:w="3070" w:type="dxa"/>
            <w:tcBorders>
              <w:top w:val="single" w:sz="4" w:space="0" w:color="auto"/>
              <w:left w:val="single" w:sz="4" w:space="0" w:color="auto"/>
              <w:bottom w:val="single" w:sz="4" w:space="0" w:color="auto"/>
              <w:right w:val="single" w:sz="4" w:space="0" w:color="auto"/>
            </w:tcBorders>
          </w:tcPr>
          <w:p w14:paraId="0922FC70" w14:textId="77777777" w:rsidR="00AC4DDD" w:rsidRPr="00100282" w:rsidRDefault="00AC4DDD" w:rsidP="00CE0BA3">
            <w:r w:rsidRPr="00100282">
              <w:t>Autres caractéristiques pour applications spéciales</w:t>
            </w:r>
          </w:p>
        </w:tc>
        <w:tc>
          <w:tcPr>
            <w:tcW w:w="2992" w:type="dxa"/>
            <w:tcBorders>
              <w:top w:val="single" w:sz="4" w:space="0" w:color="auto"/>
              <w:left w:val="single" w:sz="4" w:space="0" w:color="auto"/>
              <w:bottom w:val="single" w:sz="4" w:space="0" w:color="auto"/>
              <w:right w:val="single" w:sz="4" w:space="0" w:color="auto"/>
            </w:tcBorders>
          </w:tcPr>
          <w:p w14:paraId="1E3B01A6" w14:textId="77777777" w:rsidR="00AC4DDD" w:rsidRPr="00100282" w:rsidRDefault="00AC4DDD" w:rsidP="00CE0BA3">
            <w:pPr>
              <w:jc w:val="center"/>
            </w:pPr>
            <w:r w:rsidRPr="00100282">
              <w:t>A préciser dans les documents du marché</w:t>
            </w:r>
          </w:p>
        </w:tc>
        <w:tc>
          <w:tcPr>
            <w:tcW w:w="2992" w:type="dxa"/>
            <w:tcBorders>
              <w:top w:val="single" w:sz="4" w:space="0" w:color="auto"/>
              <w:left w:val="single" w:sz="4" w:space="0" w:color="auto"/>
              <w:bottom w:val="single" w:sz="4" w:space="0" w:color="auto"/>
              <w:right w:val="single" w:sz="4" w:space="0" w:color="auto"/>
            </w:tcBorders>
          </w:tcPr>
          <w:p w14:paraId="58BAF02E" w14:textId="77777777" w:rsidR="00AC4DDD" w:rsidRPr="00100282" w:rsidRDefault="00AC4DDD" w:rsidP="00CE0BA3">
            <w:pPr>
              <w:jc w:val="center"/>
            </w:pPr>
            <w:r w:rsidRPr="00100282">
              <w:sym w:font="Symbol" w:char="F0BE"/>
            </w:r>
          </w:p>
        </w:tc>
      </w:tr>
    </w:tbl>
    <w:p w14:paraId="1F63F2C8" w14:textId="77777777" w:rsidR="00B72048" w:rsidRPr="00100282" w:rsidRDefault="00B72048"/>
    <w:p w14:paraId="5865ADE2" w14:textId="60D749F2" w:rsidR="00765EF2" w:rsidRPr="00100282" w:rsidRDefault="00765EF2" w:rsidP="00765EF2">
      <w:pPr>
        <w:tabs>
          <w:tab w:val="left" w:pos="993"/>
        </w:tabs>
        <w:ind w:left="993" w:hanging="993"/>
      </w:pPr>
      <w:r w:rsidRPr="00100282">
        <w:t>NOTE:</w:t>
      </w:r>
      <w:r w:rsidRPr="00100282">
        <w:tab/>
        <w:t>Lorsque la nature des matériaux issus du chantier semble visuellement variable, ceux-ci sont subdivisés en lot de nature homogène et les caractéristiques sont vérifiées sur chaque lot.</w:t>
      </w:r>
      <w:r w:rsidR="001D7C10">
        <w:t xml:space="preserve"> </w:t>
      </w:r>
      <w:r w:rsidRPr="00100282">
        <w:t>Les fréquences d’essais sont applicables à chaque lot.</w:t>
      </w:r>
    </w:p>
    <w:p w14:paraId="77FDA6E8" w14:textId="77777777" w:rsidR="00765EF2" w:rsidRPr="00100282" w:rsidRDefault="00765EF2" w:rsidP="00765EF2">
      <w:r w:rsidRPr="00100282">
        <w:lastRenderedPageBreak/>
        <w:t>Lorsque le matériau dispose d’un marquage CE2+, le pouvoir adjudicateur peut toujours vérifier à ses frais la conformité de tout ou partie des caractéristiques couvertes par ce marquage CE et spécifiées dans les documents du marché.</w:t>
      </w:r>
    </w:p>
    <w:p w14:paraId="65163E80" w14:textId="77777777" w:rsidR="00765EF2" w:rsidRDefault="00765EF2"/>
    <w:p w14:paraId="2168A3B2" w14:textId="77777777" w:rsidR="00B72048" w:rsidRDefault="00B72048"/>
    <w:p w14:paraId="465CAC6B" w14:textId="77777777" w:rsidR="00B72048" w:rsidRDefault="00B72048">
      <w:pPr>
        <w:pStyle w:val="Titre3"/>
      </w:pPr>
      <w:r>
        <w:t>F. 3.4.2. Controles en cours d’exécution</w:t>
      </w:r>
    </w:p>
    <w:p w14:paraId="6C4F6D05" w14:textId="77777777" w:rsidR="00B72048" w:rsidRDefault="00B72048"/>
    <w:p w14:paraId="3E164517" w14:textId="77777777" w:rsidR="00B72048" w:rsidRDefault="00B72048">
      <w:r>
        <w:t>Sont contrôlés en cours d’exécution:</w:t>
      </w:r>
    </w:p>
    <w:p w14:paraId="776548F6" w14:textId="77777777" w:rsidR="00B72048" w:rsidRDefault="00B72048">
      <w:pPr>
        <w:pStyle w:val="Puces1"/>
      </w:pPr>
      <w:r>
        <w:t>la propreté de la couche de pose</w:t>
      </w:r>
    </w:p>
    <w:p w14:paraId="03ACFBC2" w14:textId="77777777" w:rsidR="00B72048" w:rsidRDefault="00B72048">
      <w:pPr>
        <w:pStyle w:val="Puces1"/>
      </w:pPr>
      <w:r>
        <w:t>l'épaisseur des couches mises en œuvre</w:t>
      </w:r>
    </w:p>
    <w:p w14:paraId="1E42F4A8" w14:textId="77777777" w:rsidR="00B72048" w:rsidRDefault="00B72048">
      <w:pPr>
        <w:pStyle w:val="Puces1"/>
      </w:pPr>
      <w:r>
        <w:t>l'homogénéité des matériaux épandus</w:t>
      </w:r>
    </w:p>
    <w:p w14:paraId="09B086D5" w14:textId="77777777" w:rsidR="00B72048" w:rsidRDefault="00B72048">
      <w:pPr>
        <w:pStyle w:val="Puces1"/>
      </w:pPr>
      <w:r>
        <w:t>le niveau de surface (vérifié par opérations topographiques)</w:t>
      </w:r>
    </w:p>
    <w:p w14:paraId="54315CE3" w14:textId="77777777" w:rsidR="00B72048" w:rsidRDefault="00B72048">
      <w:pPr>
        <w:pStyle w:val="Puces1"/>
      </w:pPr>
      <w:r>
        <w:t>la protection contre la dessiccation pour les mélanges contenant des liants hydrauliques</w:t>
      </w:r>
    </w:p>
    <w:p w14:paraId="04C5638F" w14:textId="77777777" w:rsidR="00B72048" w:rsidRDefault="00B72048">
      <w:pPr>
        <w:pStyle w:val="Puces1"/>
      </w:pPr>
      <w:r>
        <w:t>la régularité de surface (vérifiée à la règle de 3 m)</w:t>
      </w:r>
    </w:p>
    <w:p w14:paraId="2389186D" w14:textId="77777777" w:rsidR="00B72048" w:rsidRDefault="00B72048">
      <w:pPr>
        <w:pStyle w:val="Puces1"/>
      </w:pPr>
      <w:r>
        <w:t>la portance (vérifiée à l'essai à la plaque).</w:t>
      </w:r>
    </w:p>
    <w:p w14:paraId="4DD43375" w14:textId="759A4BA6" w:rsidR="003301C0" w:rsidRDefault="003301C0">
      <w:pPr>
        <w:pStyle w:val="Titre3"/>
      </w:pPr>
    </w:p>
    <w:p w14:paraId="3B550F66" w14:textId="77777777" w:rsidR="00C81234" w:rsidRPr="00C81234" w:rsidRDefault="00C81234" w:rsidP="00C81234"/>
    <w:p w14:paraId="60C6DDBA" w14:textId="77777777" w:rsidR="00B72048" w:rsidRDefault="00B72048">
      <w:pPr>
        <w:pStyle w:val="Titre3"/>
      </w:pPr>
      <w:r>
        <w:t>F. 3.4.3. Controles apres execution</w:t>
      </w:r>
    </w:p>
    <w:p w14:paraId="48351AB0" w14:textId="77777777" w:rsidR="00B72048" w:rsidRDefault="00B72048"/>
    <w:p w14:paraId="384D9DEA" w14:textId="77777777" w:rsidR="00B72048" w:rsidRDefault="00B72048">
      <w:r>
        <w:t>Sont contrôlés après exécution:</w:t>
      </w:r>
    </w:p>
    <w:p w14:paraId="14AFFAE5" w14:textId="77777777" w:rsidR="00B72048" w:rsidRDefault="00B72048">
      <w:pPr>
        <w:pStyle w:val="Puces1"/>
      </w:pPr>
      <w:r>
        <w:t>les niveaux de surface</w:t>
      </w:r>
    </w:p>
    <w:p w14:paraId="3E38D159" w14:textId="77777777" w:rsidR="00B72048" w:rsidRDefault="00B72048">
      <w:pPr>
        <w:pStyle w:val="Puces1"/>
      </w:pPr>
      <w:r>
        <w:t>la régularité de surface</w:t>
      </w:r>
    </w:p>
    <w:p w14:paraId="24C418FA" w14:textId="77777777" w:rsidR="00B72048" w:rsidRDefault="00B72048">
      <w:pPr>
        <w:pStyle w:val="Puces1"/>
      </w:pPr>
      <w:r>
        <w:t>l’épaisseur.</w:t>
      </w:r>
    </w:p>
    <w:p w14:paraId="11FEF9E7" w14:textId="77777777" w:rsidR="00B72048" w:rsidRDefault="00B72048"/>
    <w:p w14:paraId="7DC5C68A" w14:textId="5CF9F63D" w:rsidR="00B72048" w:rsidRDefault="00B72048">
      <w:r>
        <w:t>Lorsque l'épaisseur n'est pas contrôlée en permanence durant l'exécution, un contrôle a posteriori de l'épaisseur de la sous-fondation est effectué par sondages à des endroits choisis aléatoirement sur chantier.</w:t>
      </w:r>
    </w:p>
    <w:p w14:paraId="7C68734C" w14:textId="4E1C3573" w:rsidR="00C81234" w:rsidRDefault="00C81234"/>
    <w:p w14:paraId="2B3B6CF2" w14:textId="099F1431" w:rsidR="00C81234" w:rsidRDefault="00C81234"/>
    <w:p w14:paraId="36D659EB" w14:textId="77777777" w:rsidR="001A72B4" w:rsidRDefault="001A72B4"/>
    <w:p w14:paraId="275EA21B" w14:textId="77777777" w:rsidR="00B72048" w:rsidRDefault="00B72048">
      <w:pPr>
        <w:pStyle w:val="Titre2"/>
      </w:pPr>
      <w:bookmarkStart w:id="28" w:name="_Toc227740923"/>
      <w:bookmarkStart w:id="29" w:name="_Toc153954073"/>
      <w:r>
        <w:t>F. 3.5. PAIEMENT</w:t>
      </w:r>
      <w:bookmarkEnd w:id="28"/>
      <w:bookmarkEnd w:id="29"/>
    </w:p>
    <w:p w14:paraId="747DB6F4" w14:textId="77777777" w:rsidR="00B72048" w:rsidRDefault="00B72048"/>
    <w:p w14:paraId="15E0A3FB" w14:textId="77777777" w:rsidR="00B72048" w:rsidRDefault="00B72048">
      <w:pPr>
        <w:pStyle w:val="Titre3"/>
      </w:pPr>
      <w:r>
        <w:t>F. 3.5.1. sous-fondations de type granulaire</w:t>
      </w:r>
    </w:p>
    <w:p w14:paraId="65FF990A" w14:textId="77777777" w:rsidR="00B72048" w:rsidRDefault="00B72048"/>
    <w:p w14:paraId="199F1211" w14:textId="77777777" w:rsidR="00B72048" w:rsidRDefault="00B72048">
      <w:r>
        <w:t>Pour les sous-fondations à épaisseur constante, le paiement s'effectue sur base de la surface exécutée. Pour les sous-fondations à épaisseur variable, le paiement s'effectue sur base du volume des couches de sous-fondation réalisées.</w:t>
      </w:r>
    </w:p>
    <w:p w14:paraId="0684CC34" w14:textId="77777777" w:rsidR="00B72048" w:rsidRDefault="00B72048"/>
    <w:p w14:paraId="2F9A98F2" w14:textId="77777777" w:rsidR="00B72048" w:rsidRDefault="00B72048">
      <w:r>
        <w:t>Les surfaces des trappillons ou autres appareils ne sont pas déduites.</w:t>
      </w:r>
    </w:p>
    <w:p w14:paraId="58EA3C47" w14:textId="77777777" w:rsidR="00B72048" w:rsidRDefault="00B72048"/>
    <w:p w14:paraId="2D174AC2" w14:textId="77777777" w:rsidR="00B72048" w:rsidRDefault="00B72048">
      <w:r>
        <w:t>Pour les sous-fondations de type 4, le paiement s'effectue sur base de la surface exécutée ou sur base du volume de sous-fondation réalisé. Le coût des opérations relatives à la pénétration de la couche d'empierrement de type III E dans la couche en matériaux 20/125 est compris dans le poste.</w:t>
      </w:r>
    </w:p>
    <w:p w14:paraId="719BBB95" w14:textId="77777777" w:rsidR="00B72048" w:rsidRDefault="00B72048"/>
    <w:p w14:paraId="7E782B6D" w14:textId="77777777" w:rsidR="00DA4399" w:rsidRDefault="00DA4399"/>
    <w:p w14:paraId="6326EECE" w14:textId="77777777" w:rsidR="00B72048" w:rsidRDefault="00B72048">
      <w:pPr>
        <w:pStyle w:val="Titre3"/>
      </w:pPr>
      <w:r>
        <w:t>F. 3.5.2. sous-fondationS obtenueS par traitement du sol en place</w:t>
      </w:r>
    </w:p>
    <w:p w14:paraId="67A43890" w14:textId="77777777" w:rsidR="00B72048" w:rsidRDefault="00B72048"/>
    <w:p w14:paraId="221AE373" w14:textId="77777777" w:rsidR="00B72048" w:rsidRDefault="00B72048">
      <w:pPr>
        <w:rPr>
          <w:color w:val="000000"/>
        </w:rPr>
      </w:pPr>
      <w:r>
        <w:rPr>
          <w:color w:val="000000"/>
        </w:rPr>
        <w:t xml:space="preserve">Le traitement est payé sur base du volume de terres traité pour une teneur en eau de référence. </w:t>
      </w:r>
    </w:p>
    <w:p w14:paraId="7C948545" w14:textId="77777777" w:rsidR="00B72048" w:rsidRDefault="00B72048">
      <w:pPr>
        <w:rPr>
          <w:color w:val="000000"/>
        </w:rPr>
      </w:pPr>
      <w:r>
        <w:rPr>
          <w:color w:val="000000"/>
        </w:rPr>
        <w:t xml:space="preserve">Ce poste comprend la fourniture du liant et le travail nécessaire pour le traitement des terres supposées à la teneur en eau de référence, mentionnée dans les </w:t>
      </w:r>
      <w:r w:rsidR="000A2E11">
        <w:rPr>
          <w:color w:val="000000"/>
        </w:rPr>
        <w:t>documents du marché</w:t>
      </w:r>
      <w:r>
        <w:rPr>
          <w:color w:val="000000"/>
        </w:rPr>
        <w:t>.</w:t>
      </w:r>
    </w:p>
    <w:p w14:paraId="68C9A7BE" w14:textId="77777777" w:rsidR="00B72048" w:rsidRDefault="00B72048">
      <w:pPr>
        <w:rPr>
          <w:color w:val="000000"/>
        </w:rPr>
      </w:pPr>
      <w:r>
        <w:rPr>
          <w:color w:val="000000"/>
        </w:rPr>
        <w:t xml:space="preserve">Un supplément, payé par m³ de terre traité, est porté en compte par pour-cent de teneur en eau naturelle supérieur à la teneur en eau de référence. </w:t>
      </w:r>
    </w:p>
    <w:p w14:paraId="1B3511A5" w14:textId="77777777" w:rsidR="00B72048" w:rsidRDefault="00B72048">
      <w:pPr>
        <w:rPr>
          <w:color w:val="000000"/>
        </w:rPr>
      </w:pPr>
      <w:r>
        <w:rPr>
          <w:color w:val="000000"/>
        </w:rPr>
        <w:t>La teneur en eau naturelle des terres est mesurée quotidiennement sur chantier.</w:t>
      </w:r>
    </w:p>
    <w:p w14:paraId="5DF2B6D0" w14:textId="77777777" w:rsidR="00B72048" w:rsidRDefault="00B72048">
      <w:pPr>
        <w:rPr>
          <w:color w:val="000000"/>
        </w:rPr>
      </w:pPr>
      <w:r>
        <w:rPr>
          <w:color w:val="000000"/>
        </w:rPr>
        <w:t>Ce supplément inclut la surconsommation de liant due au l’augmentation de la teneur en eau.</w:t>
      </w:r>
    </w:p>
    <w:p w14:paraId="435C3B87" w14:textId="77777777" w:rsidR="00B72048" w:rsidRDefault="00B72048">
      <w:r>
        <w:t>Les travaux en site sensible font l’objet de postes séparés du métré.</w:t>
      </w:r>
    </w:p>
    <w:p w14:paraId="44648E72" w14:textId="77777777" w:rsidR="00B72048" w:rsidRDefault="00B72048"/>
    <w:p w14:paraId="60B99489" w14:textId="77777777" w:rsidR="00B72048" w:rsidRDefault="00B72048"/>
    <w:p w14:paraId="4A8445E7" w14:textId="21FA6E6E" w:rsidR="00B72048" w:rsidRDefault="00B72048"/>
    <w:p w14:paraId="1F6B242A" w14:textId="77777777" w:rsidR="00367DED" w:rsidRDefault="00367DED"/>
    <w:p w14:paraId="4F7A8B9B" w14:textId="77777777" w:rsidR="00B72048" w:rsidRDefault="00B72048">
      <w:pPr>
        <w:pStyle w:val="Titre1"/>
      </w:pPr>
      <w:bookmarkStart w:id="30" w:name="_Toc227740924"/>
      <w:bookmarkStart w:id="31" w:name="_Toc153954074"/>
      <w:r>
        <w:lastRenderedPageBreak/>
        <w:t>F. 4. FONDATIONS</w:t>
      </w:r>
      <w:bookmarkEnd w:id="30"/>
      <w:bookmarkEnd w:id="31"/>
    </w:p>
    <w:p w14:paraId="2B4A873C" w14:textId="77777777" w:rsidR="00B72048" w:rsidRDefault="00B72048"/>
    <w:p w14:paraId="6532DF0A" w14:textId="77777777" w:rsidR="00B72048" w:rsidRDefault="00B72048">
      <w:pPr>
        <w:pStyle w:val="Titre2"/>
      </w:pPr>
      <w:bookmarkStart w:id="32" w:name="_Toc227740925"/>
      <w:bookmarkStart w:id="33" w:name="_Toc153954075"/>
      <w:r>
        <w:t xml:space="preserve">F. 4.1. TRAVAUX préalables: REPROFILAGE </w:t>
      </w:r>
      <w:r w:rsidR="00561775">
        <w:t xml:space="preserve">ET COMPACTAGE </w:t>
      </w:r>
      <w:r>
        <w:t>D'UNE SOUS-FONDATION OU d’une FONDATION PREEXISTANTE</w:t>
      </w:r>
      <w:bookmarkEnd w:id="32"/>
      <w:bookmarkEnd w:id="33"/>
    </w:p>
    <w:p w14:paraId="6BA35F18" w14:textId="77777777" w:rsidR="00B72048" w:rsidRDefault="00B72048"/>
    <w:p w14:paraId="7583FB19" w14:textId="77777777" w:rsidR="00B72048" w:rsidRDefault="00B72048">
      <w:pPr>
        <w:pStyle w:val="Titre3"/>
      </w:pPr>
      <w:r>
        <w:t>F. 4.1.1. DESCRIPTION</w:t>
      </w:r>
    </w:p>
    <w:p w14:paraId="6344F720" w14:textId="77777777" w:rsidR="00B72048" w:rsidRDefault="00B72048"/>
    <w:p w14:paraId="67C96901" w14:textId="77777777" w:rsidR="00B72048" w:rsidRDefault="00B72048">
      <w:r>
        <w:t xml:space="preserve">Reprofilage et compactage d'une sous-fondation </w:t>
      </w:r>
      <w:r w:rsidR="00561775">
        <w:t xml:space="preserve">ou d'une fondation </w:t>
      </w:r>
      <w:r>
        <w:t>existante.</w:t>
      </w:r>
    </w:p>
    <w:p w14:paraId="34CE3829" w14:textId="77777777" w:rsidR="00B72048" w:rsidRDefault="00B72048"/>
    <w:p w14:paraId="664D4CD7" w14:textId="77777777" w:rsidR="00B72048" w:rsidRDefault="00B72048">
      <w:r>
        <w:t>Les travaux préalables ne sont effectués que lorsqu'une sous-fondation ou fondation est</w:t>
      </w:r>
      <w:r>
        <w:rPr>
          <w:color w:val="FF0000"/>
        </w:rPr>
        <w:t xml:space="preserve"> </w:t>
      </w:r>
      <w:r>
        <w:t>préexistante ou maintenue après démolition des couches supérieures d'une chaussée ou de toute autre partie revêtue existante.</w:t>
      </w:r>
    </w:p>
    <w:p w14:paraId="5B0D7281" w14:textId="77777777" w:rsidR="00B72048" w:rsidRDefault="00B72048">
      <w:pPr>
        <w:pStyle w:val="Titre3"/>
      </w:pPr>
      <w:r>
        <w:t>F. 4.1.2. CLAUSES TECHNIQUES</w:t>
      </w:r>
    </w:p>
    <w:p w14:paraId="2DEEB57A" w14:textId="77777777" w:rsidR="00B72048" w:rsidRDefault="00B72048"/>
    <w:p w14:paraId="39B4D167" w14:textId="77777777" w:rsidR="00B72048" w:rsidRDefault="00B72048">
      <w:pPr>
        <w:pStyle w:val="Titre4"/>
      </w:pPr>
      <w:r>
        <w:t>F. 4.1.2.1. MATERIAUX</w:t>
      </w:r>
    </w:p>
    <w:p w14:paraId="68D22C37" w14:textId="77777777" w:rsidR="00B72048" w:rsidRDefault="00B72048"/>
    <w:p w14:paraId="61F724FA" w14:textId="322889C5" w:rsidR="00B72048" w:rsidRDefault="00B72048">
      <w:r>
        <w:t xml:space="preserve">Les </w:t>
      </w:r>
      <w:r w:rsidR="000A2E11">
        <w:t>documents du marché</w:t>
      </w:r>
      <w:r>
        <w:t xml:space="preserve"> précisent la nature des matériaux à utiliser; à défaut, ces matériaux répondent aux prescriptions du </w:t>
      </w:r>
      <w:r>
        <w:rPr>
          <w:color w:val="0000FF"/>
        </w:rPr>
        <w:t>F. 3.2.1</w:t>
      </w:r>
      <w:r w:rsidR="00B93779">
        <w:rPr>
          <w:color w:val="0000FF"/>
        </w:rPr>
        <w:t>.</w:t>
      </w:r>
      <w:r>
        <w:t xml:space="preserve"> en ce qui concerne le reprofilage d'une sous-fondation et du </w:t>
      </w:r>
      <w:r>
        <w:rPr>
          <w:color w:val="0000FF"/>
        </w:rPr>
        <w:t>F. 4.2.1.1</w:t>
      </w:r>
      <w:r w:rsidR="00B93779">
        <w:rPr>
          <w:color w:val="0000FF"/>
        </w:rPr>
        <w:t>.</w:t>
      </w:r>
      <w:r>
        <w:t xml:space="preserve"> en ce qui concerne le reprofilage d'une fondation.</w:t>
      </w:r>
    </w:p>
    <w:p w14:paraId="61527358" w14:textId="77777777" w:rsidR="00B72048" w:rsidRDefault="00B72048"/>
    <w:p w14:paraId="331FDFB8" w14:textId="77777777" w:rsidR="00B72048" w:rsidRDefault="00B72048">
      <w:pPr>
        <w:pStyle w:val="Titre4"/>
      </w:pPr>
      <w:r>
        <w:t>F. 4.1.2.2. EXECUTION</w:t>
      </w:r>
    </w:p>
    <w:p w14:paraId="68D66D22" w14:textId="77777777" w:rsidR="00B72048" w:rsidRDefault="00B72048"/>
    <w:p w14:paraId="0525A2A6" w14:textId="77777777" w:rsidR="00B72048" w:rsidRDefault="00B72048">
      <w:r>
        <w:t>La sous-fondation ou la fondation est scarifiée jusqu'à une profondeur d'au moins 10 cm, puis recompactée. Le profilage et le compactage définitifs terminent l'opération.</w:t>
      </w:r>
    </w:p>
    <w:p w14:paraId="0FDD5FFF" w14:textId="77777777" w:rsidR="00B72048" w:rsidRDefault="00B72048"/>
    <w:p w14:paraId="3AB87B20" w14:textId="77777777" w:rsidR="00B72048" w:rsidRDefault="00B72048">
      <w:r>
        <w:t>La fourniture éventuelle de matériaux neufs due à un excès de démolition de la couche supérieure est une charge d'entreprise.</w:t>
      </w:r>
    </w:p>
    <w:p w14:paraId="2042FB33" w14:textId="77777777" w:rsidR="00B72048" w:rsidRDefault="00B72048"/>
    <w:p w14:paraId="44AB9B15" w14:textId="77777777" w:rsidR="00DA4399" w:rsidRDefault="00DA4399"/>
    <w:p w14:paraId="06696061" w14:textId="77777777" w:rsidR="00B72048" w:rsidRDefault="00B72048">
      <w:pPr>
        <w:pStyle w:val="Titre3"/>
      </w:pPr>
      <w:r>
        <w:t>F. 4.1.3. Spécifications</w:t>
      </w:r>
    </w:p>
    <w:p w14:paraId="13A3245C" w14:textId="77777777" w:rsidR="00B72048" w:rsidRDefault="00B72048"/>
    <w:p w14:paraId="74B69CF5" w14:textId="47D8CF5E" w:rsidR="00B72048" w:rsidRDefault="00B72048">
      <w:r>
        <w:t xml:space="preserve">Les prescriptions de portance, de niveau et de régularité de surface du </w:t>
      </w:r>
      <w:r>
        <w:rPr>
          <w:color w:val="0000FF"/>
        </w:rPr>
        <w:t>F. 3.2.1.3</w:t>
      </w:r>
      <w:r w:rsidR="00B93779">
        <w:rPr>
          <w:color w:val="0000FF"/>
        </w:rPr>
        <w:t>.</w:t>
      </w:r>
      <w:r>
        <w:t xml:space="preserve"> sont d'application en ce qui concerne le reprofilage d'une sous-fondation et celles du </w:t>
      </w:r>
      <w:r>
        <w:rPr>
          <w:color w:val="0000FF"/>
        </w:rPr>
        <w:t>F. 4.2.3</w:t>
      </w:r>
      <w:r w:rsidR="00B93779">
        <w:rPr>
          <w:color w:val="0000FF"/>
        </w:rPr>
        <w:t>.</w:t>
      </w:r>
      <w:r>
        <w:t xml:space="preserve"> en ce qui concerne le reprofilage d'une fondation.</w:t>
      </w:r>
    </w:p>
    <w:p w14:paraId="1CB06468" w14:textId="77777777" w:rsidR="00B72048" w:rsidRDefault="00B72048"/>
    <w:p w14:paraId="3608B7EF" w14:textId="77777777" w:rsidR="00B72048" w:rsidRDefault="00B72048"/>
    <w:p w14:paraId="0785109D" w14:textId="77777777" w:rsidR="00B72048" w:rsidRDefault="00B72048">
      <w:pPr>
        <w:pStyle w:val="Titre3"/>
      </w:pPr>
      <w:r>
        <w:t>F. 4.1.4. Vérifications</w:t>
      </w:r>
    </w:p>
    <w:p w14:paraId="16DB00C6" w14:textId="77777777" w:rsidR="00B72048" w:rsidRDefault="00B72048"/>
    <w:p w14:paraId="6AB96612" w14:textId="6398375E" w:rsidR="00B72048" w:rsidRDefault="00B72048">
      <w:r>
        <w:t xml:space="preserve">Les prescriptions du </w:t>
      </w:r>
      <w:r>
        <w:rPr>
          <w:color w:val="0000FF"/>
        </w:rPr>
        <w:t>F. 3.4</w:t>
      </w:r>
      <w:r w:rsidR="00B93779">
        <w:rPr>
          <w:color w:val="0000FF"/>
        </w:rPr>
        <w:t>.</w:t>
      </w:r>
      <w:r>
        <w:t xml:space="preserve"> sont d'application.</w:t>
      </w:r>
    </w:p>
    <w:p w14:paraId="658DBEF1" w14:textId="77777777" w:rsidR="00B72048" w:rsidRDefault="00B72048"/>
    <w:p w14:paraId="09E30DCD" w14:textId="77777777" w:rsidR="00B72048" w:rsidRDefault="00B72048"/>
    <w:p w14:paraId="66953AAD" w14:textId="77777777" w:rsidR="00B72048" w:rsidRDefault="00B72048">
      <w:pPr>
        <w:pStyle w:val="Titre3"/>
      </w:pPr>
      <w:r>
        <w:t>F. 4.1.5. PAIEMENT</w:t>
      </w:r>
    </w:p>
    <w:p w14:paraId="05F8EA73" w14:textId="77777777" w:rsidR="00B72048" w:rsidRDefault="00B72048"/>
    <w:p w14:paraId="3946EAF6" w14:textId="77777777" w:rsidR="00B72048" w:rsidRDefault="00B72048">
      <w:r>
        <w:t>Le paiement s'effectue sur base de la surface traitée. Les surfaces des trappillons ou autres appareils ne sont pas déduites.</w:t>
      </w:r>
    </w:p>
    <w:p w14:paraId="70B0A725" w14:textId="77777777" w:rsidR="00B72048" w:rsidRDefault="00B72048"/>
    <w:p w14:paraId="44093718" w14:textId="77777777" w:rsidR="00B72048" w:rsidRDefault="00B72048">
      <w:r>
        <w:t>Les matériaux d'apport sont payés à la tonne.</w:t>
      </w:r>
    </w:p>
    <w:p w14:paraId="309368EA" w14:textId="77777777" w:rsidR="00B72048" w:rsidRDefault="00B72048"/>
    <w:p w14:paraId="222CA0A4" w14:textId="77777777" w:rsidR="00B72048" w:rsidRDefault="00B72048"/>
    <w:p w14:paraId="251B7FEF" w14:textId="77777777" w:rsidR="00765EF2" w:rsidRDefault="00765EF2"/>
    <w:p w14:paraId="2B07AAD3" w14:textId="77777777" w:rsidR="00B72048" w:rsidRDefault="00B72048">
      <w:pPr>
        <w:pStyle w:val="Titre2"/>
      </w:pPr>
      <w:bookmarkStart w:id="34" w:name="_Toc227740926"/>
      <w:bookmarkStart w:id="35" w:name="_Toc153954076"/>
      <w:r>
        <w:t>F. 4.2. FONDATION EN EMPIERREMENT</w:t>
      </w:r>
      <w:bookmarkEnd w:id="34"/>
      <w:bookmarkEnd w:id="35"/>
    </w:p>
    <w:p w14:paraId="60312091" w14:textId="77777777" w:rsidR="00B72048" w:rsidRDefault="00B72048"/>
    <w:p w14:paraId="57BB3231" w14:textId="77777777" w:rsidR="00B72048" w:rsidRDefault="00B72048">
      <w:pPr>
        <w:pStyle w:val="Titre3"/>
      </w:pPr>
      <w:r>
        <w:t>F. 4.2.1. DESCRIPTION</w:t>
      </w:r>
    </w:p>
    <w:p w14:paraId="438161A2" w14:textId="77777777" w:rsidR="00B72048" w:rsidRDefault="00B72048"/>
    <w:p w14:paraId="558B69E7" w14:textId="77777777" w:rsidR="00B72048" w:rsidRDefault="00B72048">
      <w:pPr>
        <w:pStyle w:val="Titre4"/>
      </w:pPr>
      <w:r>
        <w:t>F. 4.2.1.1. Empierrements à granularité continue de type I ou II</w:t>
      </w:r>
    </w:p>
    <w:p w14:paraId="606AABE4" w14:textId="77777777" w:rsidR="00B72048" w:rsidRDefault="00B72048"/>
    <w:p w14:paraId="77513606" w14:textId="77777777" w:rsidR="00B72048" w:rsidRDefault="00B72048">
      <w:r>
        <w:t>La fondation de type I est de granularité 0/20 et est constituée d’une grave ou d’un mélange de grave, de gravillons, de sable et d’eau.</w:t>
      </w:r>
    </w:p>
    <w:p w14:paraId="0192691D" w14:textId="77777777" w:rsidR="00B72048" w:rsidRDefault="00B72048"/>
    <w:p w14:paraId="68D7246C" w14:textId="77777777" w:rsidR="00B72048" w:rsidRDefault="00B72048">
      <w:r>
        <w:lastRenderedPageBreak/>
        <w:t>La fondation de type II est de granularité 0/32 et est constituée d’une grave ou d’un mélange de grave, de gravillons, de sable et d’eau.</w:t>
      </w:r>
    </w:p>
    <w:p w14:paraId="209D277E" w14:textId="77777777" w:rsidR="00D9045B" w:rsidRDefault="00D9045B"/>
    <w:p w14:paraId="4800CD10" w14:textId="77777777" w:rsidR="00B72048" w:rsidRDefault="00B72048">
      <w:pPr>
        <w:pStyle w:val="Titre4"/>
      </w:pPr>
      <w:r>
        <w:t>F. 4.2.1.2. Empierrements à granularité continue de type I ou II traités aux additifs</w:t>
      </w:r>
    </w:p>
    <w:p w14:paraId="61C7B2CE" w14:textId="77777777" w:rsidR="00B72048" w:rsidRDefault="00B72048"/>
    <w:p w14:paraId="45237A6D" w14:textId="77777777" w:rsidR="00B72048" w:rsidRDefault="00B72048">
      <w:r>
        <w:t>Les types I et II sont définis au F. 4.2.1.1.</w:t>
      </w:r>
    </w:p>
    <w:p w14:paraId="7D1C8F85" w14:textId="77777777" w:rsidR="00B72048" w:rsidRDefault="00B72048"/>
    <w:p w14:paraId="4BBADF0C" w14:textId="77777777" w:rsidR="00B72048" w:rsidRDefault="00B72048">
      <w:r>
        <w:t>Suivant la nature de l’additif utilisé, on distingue les types d’empierrements suivants:</w:t>
      </w:r>
    </w:p>
    <w:p w14:paraId="5B0BA168" w14:textId="4FDC4AB6" w:rsidR="00B72048" w:rsidRPr="001A72B4" w:rsidRDefault="00B72048">
      <w:pPr>
        <w:pStyle w:val="Puces1"/>
        <w:rPr>
          <w:color w:val="FF0000"/>
        </w:rPr>
      </w:pPr>
      <w:r>
        <w:t>type I A ou II A: contenant 50 à 80 kg/m³ de ciment</w:t>
      </w:r>
      <w:r w:rsidR="001A72B4">
        <w:t xml:space="preserve"> </w:t>
      </w:r>
      <w:r w:rsidR="001A72B4" w:rsidRPr="001A72B4">
        <w:rPr>
          <w:color w:val="FF0000"/>
          <w:lang w:val="fr-BE"/>
        </w:rPr>
        <w:t>ou de LHR de classe N4, E4 ou E4-RS; pour les LHR de classe N1, N2, N3, E2 ou E3, une étude préliminaire doit être effectuée conformément au F.</w:t>
      </w:r>
      <w:r w:rsidR="001A72B4">
        <w:rPr>
          <w:color w:val="FF0000"/>
          <w:lang w:val="fr-BE"/>
        </w:rPr>
        <w:t xml:space="preserve"> </w:t>
      </w:r>
      <w:r w:rsidR="001A72B4" w:rsidRPr="001A72B4">
        <w:rPr>
          <w:color w:val="FF0000"/>
          <w:lang w:val="fr-BE"/>
        </w:rPr>
        <w:t>4.2.2.1.1.</w:t>
      </w:r>
    </w:p>
    <w:p w14:paraId="732A69D0" w14:textId="264CE59D" w:rsidR="001A72B4" w:rsidRPr="001A72B4" w:rsidRDefault="001A72B4" w:rsidP="001A72B4">
      <w:pPr>
        <w:pStyle w:val="Puces1"/>
        <w:numPr>
          <w:ilvl w:val="0"/>
          <w:numId w:val="0"/>
        </w:numPr>
        <w:rPr>
          <w:color w:val="FF0000"/>
        </w:rPr>
      </w:pPr>
      <w:r w:rsidRPr="001A72B4">
        <w:rPr>
          <w:color w:val="FF0000"/>
        </w:rPr>
        <w:t>(d'application à partir du 01/01/2023)</w:t>
      </w:r>
    </w:p>
    <w:p w14:paraId="683BE8A6" w14:textId="77777777" w:rsidR="00B72048" w:rsidRDefault="00B72048">
      <w:pPr>
        <w:pStyle w:val="Puces1"/>
      </w:pPr>
      <w:r>
        <w:t>type I C ou II C: contenant 17 % à 25 % de laitier granulé et 1 % à 2 % de chaux.</w:t>
      </w:r>
    </w:p>
    <w:p w14:paraId="5D590849" w14:textId="77777777" w:rsidR="00B72048" w:rsidRDefault="00B72048"/>
    <w:p w14:paraId="3B9FCC82" w14:textId="77777777" w:rsidR="00B72048" w:rsidRDefault="00B72048">
      <w:r>
        <w:t>Les pourcentages d’additifs sont exprimés par rapport à la masse des granulats secs.</w:t>
      </w:r>
    </w:p>
    <w:p w14:paraId="7C7577F5" w14:textId="77777777" w:rsidR="00B72048" w:rsidRDefault="00B72048"/>
    <w:p w14:paraId="4187DEF3" w14:textId="77777777" w:rsidR="00B72048" w:rsidRDefault="00B72048">
      <w:pPr>
        <w:pStyle w:val="Titre4"/>
      </w:pPr>
      <w:r>
        <w:t>F. 4.2.1.3. Empierrements à granularité discontinue de type III</w:t>
      </w:r>
    </w:p>
    <w:p w14:paraId="1480EE51" w14:textId="77777777" w:rsidR="00B72048" w:rsidRDefault="00B72048"/>
    <w:p w14:paraId="31434B54" w14:textId="77777777" w:rsidR="00B72048" w:rsidRDefault="00B72048">
      <w:r>
        <w:t>Ils sont composés d'une ou de plusieurs couches inférieures et d'une couche de finition.</w:t>
      </w:r>
    </w:p>
    <w:p w14:paraId="7DADAE4D" w14:textId="77777777" w:rsidR="00B72048" w:rsidRDefault="00B72048"/>
    <w:p w14:paraId="0B04C98B" w14:textId="77777777" w:rsidR="00B72048" w:rsidRDefault="00B72048">
      <w:r>
        <w:t>Les couches inférieures sont composées:</w:t>
      </w:r>
    </w:p>
    <w:p w14:paraId="51B49FDA" w14:textId="10B050C8" w:rsidR="00B72048" w:rsidRDefault="00B72048">
      <w:pPr>
        <w:pStyle w:val="Puces1"/>
      </w:pPr>
      <w:r>
        <w:t xml:space="preserve">de gravillons concassés de classe granulaire 20/63 ou 31,5/63: </w:t>
      </w:r>
      <w:r>
        <w:rPr>
          <w:color w:val="0000FF"/>
        </w:rPr>
        <w:t>C. 4.4.2</w:t>
      </w:r>
      <w:r w:rsidR="00B93779">
        <w:rPr>
          <w:color w:val="0000FF"/>
        </w:rPr>
        <w:t>.</w:t>
      </w:r>
    </w:p>
    <w:p w14:paraId="19655D8B" w14:textId="6190F267" w:rsidR="00B72048" w:rsidRDefault="00B72048">
      <w:pPr>
        <w:pStyle w:val="Puces1"/>
      </w:pPr>
      <w:r>
        <w:t xml:space="preserve">de sable: </w:t>
      </w:r>
      <w:r>
        <w:rPr>
          <w:color w:val="0000FF"/>
        </w:rPr>
        <w:t>C. 3.4.2</w:t>
      </w:r>
      <w:r w:rsidR="00B93779">
        <w:rPr>
          <w:color w:val="0000FF"/>
        </w:rPr>
        <w:t>.</w:t>
      </w:r>
    </w:p>
    <w:p w14:paraId="60C24DD3" w14:textId="77777777" w:rsidR="00B72048" w:rsidRDefault="00B72048">
      <w:pPr>
        <w:pStyle w:val="Puces1"/>
      </w:pPr>
      <w:r>
        <w:t xml:space="preserve">d'eau: </w:t>
      </w:r>
      <w:r>
        <w:rPr>
          <w:color w:val="0000FF"/>
        </w:rPr>
        <w:t>C. 1.</w:t>
      </w:r>
    </w:p>
    <w:p w14:paraId="19307790" w14:textId="77777777" w:rsidR="003301C0" w:rsidRDefault="003301C0"/>
    <w:p w14:paraId="736795F8" w14:textId="77777777" w:rsidR="00B72048" w:rsidRDefault="00B72048">
      <w:r>
        <w:t xml:space="preserve">L’utilisation de gravillons de classe granulaire 20/63 ou 31,5/63 est laissée au choix de l’entrepreneur, sauf prescription contraire des </w:t>
      </w:r>
      <w:r w:rsidR="000A2E11">
        <w:t>documents du marché</w:t>
      </w:r>
      <w:r>
        <w:t>.</w:t>
      </w:r>
    </w:p>
    <w:p w14:paraId="67F12FF2" w14:textId="77777777" w:rsidR="00B72048" w:rsidRDefault="00B72048"/>
    <w:p w14:paraId="2AC943A3" w14:textId="77777777" w:rsidR="00B72048" w:rsidRDefault="00B72048">
      <w:r>
        <w:t>La couche de finition a une épaisseur nominale de 8 cm et est composée:</w:t>
      </w:r>
    </w:p>
    <w:p w14:paraId="06348D33" w14:textId="77777777" w:rsidR="00B72048" w:rsidRDefault="00B72048">
      <w:pPr>
        <w:pStyle w:val="Puces1"/>
      </w:pPr>
      <w:r>
        <w:t xml:space="preserve">pour le type III E: </w:t>
      </w:r>
    </w:p>
    <w:p w14:paraId="29198DDC" w14:textId="5717C9B1" w:rsidR="00B72048" w:rsidRDefault="00B72048">
      <w:pPr>
        <w:pStyle w:val="Puces2"/>
        <w:tabs>
          <w:tab w:val="clear" w:pos="420"/>
          <w:tab w:val="clear" w:pos="624"/>
          <w:tab w:val="num" w:pos="703"/>
        </w:tabs>
        <w:ind w:left="703"/>
      </w:pPr>
      <w:r>
        <w:t xml:space="preserve">de gravillons concassés de classe granulaire 20/31,5: </w:t>
      </w:r>
      <w:r>
        <w:rPr>
          <w:color w:val="0000FF"/>
        </w:rPr>
        <w:t>C. 4.4.2</w:t>
      </w:r>
      <w:r w:rsidR="00B93779">
        <w:rPr>
          <w:color w:val="0000FF"/>
        </w:rPr>
        <w:t>.</w:t>
      </w:r>
    </w:p>
    <w:p w14:paraId="5463EA77" w14:textId="46A17E9E" w:rsidR="00B72048" w:rsidRDefault="00B72048">
      <w:pPr>
        <w:pStyle w:val="Puces2"/>
        <w:tabs>
          <w:tab w:val="clear" w:pos="420"/>
          <w:tab w:val="clear" w:pos="624"/>
          <w:tab w:val="num" w:pos="703"/>
        </w:tabs>
        <w:ind w:left="703"/>
      </w:pPr>
      <w:r>
        <w:t xml:space="preserve">de sable: </w:t>
      </w:r>
      <w:r>
        <w:rPr>
          <w:color w:val="0000FF"/>
        </w:rPr>
        <w:t>C. 3.4.2</w:t>
      </w:r>
      <w:r w:rsidR="00B93779">
        <w:rPr>
          <w:color w:val="0000FF"/>
        </w:rPr>
        <w:t>.</w:t>
      </w:r>
    </w:p>
    <w:p w14:paraId="1826C441" w14:textId="3C833BC8" w:rsidR="00B72048" w:rsidRDefault="00B72048">
      <w:pPr>
        <w:pStyle w:val="Puces2"/>
        <w:tabs>
          <w:tab w:val="clear" w:pos="420"/>
          <w:tab w:val="clear" w:pos="624"/>
          <w:tab w:val="num" w:pos="703"/>
        </w:tabs>
        <w:ind w:left="703"/>
      </w:pPr>
      <w:r>
        <w:t xml:space="preserve">d'eau: </w:t>
      </w:r>
      <w:r>
        <w:rPr>
          <w:color w:val="0000FF"/>
        </w:rPr>
        <w:t>C. 1</w:t>
      </w:r>
      <w:r w:rsidR="00B93779">
        <w:rPr>
          <w:color w:val="0000FF"/>
        </w:rPr>
        <w:t>.</w:t>
      </w:r>
    </w:p>
    <w:p w14:paraId="2243B01B" w14:textId="77777777" w:rsidR="00B72048" w:rsidRDefault="00B72048" w:rsidP="00B72048">
      <w:pPr>
        <w:pStyle w:val="Puces1"/>
        <w:numPr>
          <w:ilvl w:val="0"/>
          <w:numId w:val="4"/>
        </w:numPr>
      </w:pPr>
      <w:r>
        <w:t>pour le type III F:</w:t>
      </w:r>
    </w:p>
    <w:p w14:paraId="19C7C205" w14:textId="11992CF8" w:rsidR="00B72048" w:rsidRDefault="00B72048" w:rsidP="00B72048">
      <w:pPr>
        <w:pStyle w:val="Puces2"/>
        <w:numPr>
          <w:ilvl w:val="0"/>
          <w:numId w:val="5"/>
        </w:numPr>
        <w:tabs>
          <w:tab w:val="clear" w:pos="420"/>
          <w:tab w:val="clear" w:pos="624"/>
          <w:tab w:val="num" w:pos="703"/>
        </w:tabs>
        <w:ind w:left="703"/>
      </w:pPr>
      <w:r>
        <w:t xml:space="preserve">de matériaux de type IA ou IC: </w:t>
      </w:r>
      <w:r>
        <w:rPr>
          <w:color w:val="0000FF"/>
        </w:rPr>
        <w:t>F. 4.2.1.2</w:t>
      </w:r>
      <w:r w:rsidR="00B93779">
        <w:rPr>
          <w:color w:val="0000FF"/>
        </w:rPr>
        <w:t>.</w:t>
      </w:r>
    </w:p>
    <w:p w14:paraId="1F6AF4DD" w14:textId="77777777" w:rsidR="00B72048" w:rsidRDefault="00B72048" w:rsidP="00B72048">
      <w:pPr>
        <w:pStyle w:val="Puces1"/>
        <w:numPr>
          <w:ilvl w:val="0"/>
          <w:numId w:val="4"/>
        </w:numPr>
      </w:pPr>
      <w:r>
        <w:t xml:space="preserve">pour le type III G: </w:t>
      </w:r>
    </w:p>
    <w:p w14:paraId="65407ADB" w14:textId="3C5EDA3F" w:rsidR="00B72048" w:rsidRDefault="00B72048" w:rsidP="00B72048">
      <w:pPr>
        <w:pStyle w:val="Puces2"/>
        <w:numPr>
          <w:ilvl w:val="0"/>
          <w:numId w:val="5"/>
        </w:numPr>
        <w:tabs>
          <w:tab w:val="clear" w:pos="420"/>
          <w:tab w:val="clear" w:pos="624"/>
          <w:tab w:val="num" w:pos="703"/>
        </w:tabs>
        <w:ind w:left="703"/>
      </w:pPr>
      <w:r>
        <w:t xml:space="preserve">de gravillons concassés de classe granulaire 20/31,5: </w:t>
      </w:r>
      <w:r>
        <w:rPr>
          <w:color w:val="0000FF"/>
        </w:rPr>
        <w:t>C. 4.4.2</w:t>
      </w:r>
      <w:r w:rsidR="00B93779">
        <w:rPr>
          <w:color w:val="0000FF"/>
        </w:rPr>
        <w:t>.</w:t>
      </w:r>
    </w:p>
    <w:p w14:paraId="75B602B7" w14:textId="1DE7668D" w:rsidR="00B72048" w:rsidRDefault="00B72048" w:rsidP="00B72048">
      <w:pPr>
        <w:pStyle w:val="Puces2"/>
        <w:numPr>
          <w:ilvl w:val="0"/>
          <w:numId w:val="5"/>
        </w:numPr>
        <w:tabs>
          <w:tab w:val="clear" w:pos="420"/>
          <w:tab w:val="clear" w:pos="624"/>
          <w:tab w:val="num" w:pos="703"/>
        </w:tabs>
        <w:ind w:left="703"/>
      </w:pPr>
      <w:r>
        <w:t xml:space="preserve">de gravillons concassés de classe granulaire 4/6,3 ou 4/8: </w:t>
      </w:r>
      <w:r>
        <w:rPr>
          <w:color w:val="0000FF"/>
        </w:rPr>
        <w:t>C. 4.4.2</w:t>
      </w:r>
      <w:r w:rsidR="00B93779">
        <w:rPr>
          <w:color w:val="0000FF"/>
        </w:rPr>
        <w:t>.</w:t>
      </w:r>
    </w:p>
    <w:p w14:paraId="62931A8B" w14:textId="77777777" w:rsidR="00B72048" w:rsidRDefault="00B72048" w:rsidP="00B72048">
      <w:pPr>
        <w:pStyle w:val="Puces2"/>
        <w:numPr>
          <w:ilvl w:val="0"/>
          <w:numId w:val="5"/>
        </w:numPr>
        <w:tabs>
          <w:tab w:val="clear" w:pos="420"/>
          <w:tab w:val="clear" w:pos="624"/>
          <w:tab w:val="num" w:pos="703"/>
        </w:tabs>
        <w:ind w:left="703"/>
      </w:pPr>
      <w:r>
        <w:t xml:space="preserve">de liant bitumineux: émulsion cationique de bitume C67B1: </w:t>
      </w:r>
      <w:r>
        <w:rPr>
          <w:color w:val="0000FF"/>
        </w:rPr>
        <w:t>C.12.8.</w:t>
      </w:r>
    </w:p>
    <w:p w14:paraId="406E2E46" w14:textId="77777777" w:rsidR="00B72048" w:rsidRDefault="00B72048">
      <w:pPr>
        <w:pStyle w:val="TM2"/>
        <w:tabs>
          <w:tab w:val="clear" w:pos="8645"/>
          <w:tab w:val="clear" w:pos="9071"/>
        </w:tabs>
        <w:spacing w:after="0"/>
        <w:rPr>
          <w:caps w:val="0"/>
        </w:rPr>
      </w:pPr>
    </w:p>
    <w:p w14:paraId="5DF1FCDC" w14:textId="77777777" w:rsidR="00B72048" w:rsidRDefault="00B72048">
      <w:pPr>
        <w:pStyle w:val="Titre4"/>
      </w:pPr>
      <w:r>
        <w:t xml:space="preserve">F. 4.2.1.4. Empierrements de type IV pour pavages drainants </w:t>
      </w:r>
    </w:p>
    <w:p w14:paraId="277E5E10" w14:textId="77777777" w:rsidR="00B72048" w:rsidRDefault="00B72048"/>
    <w:p w14:paraId="35EB52FF" w14:textId="77777777" w:rsidR="00B72048" w:rsidRDefault="00B72048">
      <w:r>
        <w:t>La fondation de type IV est de granularité 0/20 et est constituée d’un mélange de gravillons, de sable et d’eau. Ces empierrements ne contiennent pas d’additif.</w:t>
      </w:r>
    </w:p>
    <w:p w14:paraId="1FDBC98B" w14:textId="77777777" w:rsidR="00B72048" w:rsidRDefault="00B72048"/>
    <w:p w14:paraId="4DCFA938" w14:textId="77777777" w:rsidR="00B72048" w:rsidRDefault="00B72048"/>
    <w:p w14:paraId="329BAD60" w14:textId="77777777" w:rsidR="00B72048" w:rsidRDefault="00B72048">
      <w:pPr>
        <w:pStyle w:val="Titre3"/>
      </w:pPr>
      <w:r>
        <w:t>F. 4.2.2. CLAUSES TECHNIQUES</w:t>
      </w:r>
    </w:p>
    <w:p w14:paraId="19570229" w14:textId="77777777" w:rsidR="00B72048" w:rsidRDefault="00B72048"/>
    <w:p w14:paraId="39FAA0E8" w14:textId="77777777" w:rsidR="00B72048" w:rsidRDefault="00B72048">
      <w:pPr>
        <w:pStyle w:val="Titre4"/>
      </w:pPr>
      <w:r>
        <w:t>F. 4.2.2.1. MATERIAUX</w:t>
      </w:r>
    </w:p>
    <w:p w14:paraId="5EFBBF18" w14:textId="77777777" w:rsidR="00B72048" w:rsidRDefault="00B72048"/>
    <w:p w14:paraId="7ADEDB40" w14:textId="77777777" w:rsidR="00B72048" w:rsidRDefault="00B72048">
      <w:r>
        <w:t>Ils répondent aux prescriptions du chapitre C les concernant:</w:t>
      </w:r>
    </w:p>
    <w:p w14:paraId="528E16CB" w14:textId="5155E386" w:rsidR="00B72048" w:rsidRDefault="00B72048">
      <w:pPr>
        <w:pStyle w:val="Puces1"/>
      </w:pPr>
      <w:r>
        <w:t xml:space="preserve">eau: </w:t>
      </w:r>
      <w:r>
        <w:rPr>
          <w:color w:val="0000FF"/>
        </w:rPr>
        <w:t>C. 1</w:t>
      </w:r>
      <w:r w:rsidR="00B93779">
        <w:rPr>
          <w:color w:val="0000FF"/>
        </w:rPr>
        <w:t>.</w:t>
      </w:r>
    </w:p>
    <w:p w14:paraId="300D3CFE" w14:textId="7A353F36" w:rsidR="00B72048" w:rsidRDefault="00B72048">
      <w:pPr>
        <w:pStyle w:val="Puces1"/>
      </w:pPr>
      <w:r>
        <w:t xml:space="preserve">sable: </w:t>
      </w:r>
      <w:r>
        <w:rPr>
          <w:color w:val="0000FF"/>
        </w:rPr>
        <w:t>C. 3.4.2</w:t>
      </w:r>
      <w:r w:rsidR="00B93779">
        <w:rPr>
          <w:color w:val="0000FF"/>
        </w:rPr>
        <w:t>.</w:t>
      </w:r>
      <w:r>
        <w:t xml:space="preserve"> (empierrements de types I, II et III), </w:t>
      </w:r>
      <w:r>
        <w:rPr>
          <w:color w:val="0000FF"/>
        </w:rPr>
        <w:t>C. 3.4.1</w:t>
      </w:r>
      <w:r w:rsidR="00B93779">
        <w:rPr>
          <w:color w:val="0000FF"/>
        </w:rPr>
        <w:t>.</w:t>
      </w:r>
      <w:r>
        <w:t xml:space="preserve"> (empierrements de types IV).</w:t>
      </w:r>
    </w:p>
    <w:p w14:paraId="06E9AE8C" w14:textId="67C6F353" w:rsidR="00B72048" w:rsidRDefault="00B72048">
      <w:pPr>
        <w:pStyle w:val="Puces1"/>
      </w:pPr>
      <w:r>
        <w:t xml:space="preserve">gravillons: </w:t>
      </w:r>
      <w:r>
        <w:rPr>
          <w:color w:val="0000FF"/>
        </w:rPr>
        <w:t>C. 4.4.2</w:t>
      </w:r>
      <w:r w:rsidR="00B93779">
        <w:rPr>
          <w:color w:val="0000FF"/>
        </w:rPr>
        <w:t>.</w:t>
      </w:r>
    </w:p>
    <w:p w14:paraId="4DD9F545" w14:textId="5671A8F8" w:rsidR="00B72048" w:rsidRDefault="00B72048">
      <w:pPr>
        <w:pStyle w:val="Puces1"/>
      </w:pPr>
      <w:r>
        <w:t xml:space="preserve">graves: </w:t>
      </w:r>
      <w:r>
        <w:rPr>
          <w:color w:val="0000FF"/>
        </w:rPr>
        <w:t>C. 5.4.2</w:t>
      </w:r>
      <w:r w:rsidR="00B93779">
        <w:rPr>
          <w:color w:val="0000FF"/>
        </w:rPr>
        <w:t>.</w:t>
      </w:r>
    </w:p>
    <w:p w14:paraId="3DA32BB0" w14:textId="616C088F" w:rsidR="00B72048" w:rsidRDefault="00B72048">
      <w:pPr>
        <w:pStyle w:val="Puces1"/>
      </w:pPr>
      <w:r>
        <w:t xml:space="preserve">ciment: </w:t>
      </w:r>
      <w:r>
        <w:rPr>
          <w:color w:val="0000FF"/>
        </w:rPr>
        <w:t>C. 8</w:t>
      </w:r>
      <w:r w:rsidR="00B93779">
        <w:rPr>
          <w:color w:val="0000FF"/>
        </w:rPr>
        <w:t>.</w:t>
      </w:r>
    </w:p>
    <w:p w14:paraId="37CFCDB0" w14:textId="08914752" w:rsidR="00B72048" w:rsidRPr="001A72B4" w:rsidRDefault="00B72048">
      <w:pPr>
        <w:pStyle w:val="Puces1"/>
      </w:pPr>
      <w:r>
        <w:t xml:space="preserve">chaux vive: </w:t>
      </w:r>
      <w:r>
        <w:rPr>
          <w:color w:val="0000FF"/>
        </w:rPr>
        <w:t>C. 9</w:t>
      </w:r>
      <w:r w:rsidR="00B93779">
        <w:rPr>
          <w:color w:val="0000FF"/>
        </w:rPr>
        <w:t>.</w:t>
      </w:r>
    </w:p>
    <w:p w14:paraId="1975C31B" w14:textId="515A2FD6" w:rsidR="001A72B4" w:rsidRPr="001A72B4" w:rsidRDefault="001A72B4">
      <w:pPr>
        <w:pStyle w:val="Puces1"/>
        <w:rPr>
          <w:color w:val="FF0000"/>
        </w:rPr>
      </w:pPr>
      <w:r w:rsidRPr="001A72B4">
        <w:rPr>
          <w:rFonts w:cs="Arial"/>
          <w:color w:val="FF0000"/>
          <w:lang w:val="en-GB"/>
        </w:rPr>
        <w:t>LHR: C. 10.1.</w:t>
      </w:r>
    </w:p>
    <w:p w14:paraId="3A12AF1B" w14:textId="4869C172" w:rsidR="00B72048" w:rsidRDefault="00B72048">
      <w:pPr>
        <w:pStyle w:val="Puces1"/>
      </w:pPr>
      <w:r>
        <w:t xml:space="preserve">liant bitumineux: émulsion cationique de bitume C67B1: </w:t>
      </w:r>
      <w:r>
        <w:rPr>
          <w:color w:val="0000FF"/>
        </w:rPr>
        <w:t>C. 12.8</w:t>
      </w:r>
      <w:r w:rsidR="00B93779">
        <w:rPr>
          <w:color w:val="0000FF"/>
        </w:rPr>
        <w:t>.</w:t>
      </w:r>
    </w:p>
    <w:p w14:paraId="79D4744C" w14:textId="77777777" w:rsidR="00B72048" w:rsidRDefault="00B72048">
      <w:pPr>
        <w:pStyle w:val="Puces1"/>
      </w:pPr>
      <w:r>
        <w:lastRenderedPageBreak/>
        <w:t xml:space="preserve">adjuvants: </w:t>
      </w:r>
      <w:r>
        <w:rPr>
          <w:color w:val="0000FF"/>
        </w:rPr>
        <w:t>C. 17.</w:t>
      </w:r>
    </w:p>
    <w:p w14:paraId="72ED6535" w14:textId="77777777" w:rsidR="001A72B4" w:rsidRPr="001A72B4" w:rsidRDefault="001A72B4" w:rsidP="001A72B4">
      <w:pPr>
        <w:pStyle w:val="Puces1"/>
        <w:numPr>
          <w:ilvl w:val="0"/>
          <w:numId w:val="0"/>
        </w:numPr>
        <w:rPr>
          <w:color w:val="FF0000"/>
        </w:rPr>
      </w:pPr>
      <w:r w:rsidRPr="001A72B4">
        <w:rPr>
          <w:color w:val="FF0000"/>
        </w:rPr>
        <w:t>(d'application à partir du 01/01/2023)</w:t>
      </w:r>
    </w:p>
    <w:p w14:paraId="667E917A" w14:textId="4F2727EE" w:rsidR="00D9045B" w:rsidRDefault="00D9045B"/>
    <w:p w14:paraId="2256DFE6" w14:textId="77777777" w:rsidR="00C65753" w:rsidRPr="00C65753" w:rsidRDefault="00C65753" w:rsidP="00C65753">
      <w:pPr>
        <w:pStyle w:val="Puces1"/>
        <w:numPr>
          <w:ilvl w:val="0"/>
          <w:numId w:val="0"/>
        </w:numPr>
        <w:rPr>
          <w:color w:val="FF0000"/>
        </w:rPr>
      </w:pPr>
      <w:r w:rsidRPr="00C65753">
        <w:rPr>
          <w:rFonts w:ascii="Arial Gras" w:hAnsi="Arial Gras"/>
          <w:b/>
          <w:color w:val="FF0000"/>
        </w:rPr>
        <w:t>F.</w:t>
      </w:r>
      <w:r w:rsidRPr="00C65753">
        <w:rPr>
          <w:color w:val="FF0000"/>
        </w:rPr>
        <w:t xml:space="preserve"> </w:t>
      </w:r>
      <w:r w:rsidRPr="00C65753">
        <w:rPr>
          <w:rFonts w:ascii="Arial Gras" w:hAnsi="Arial Gras"/>
          <w:b/>
          <w:color w:val="FF0000"/>
        </w:rPr>
        <w:t>4.2.2.1.1 ETUDES PRELIMINAIRES</w:t>
      </w:r>
      <w:r w:rsidRPr="00C65753">
        <w:rPr>
          <w:color w:val="FF0000"/>
        </w:rPr>
        <w:t xml:space="preserve"> (d'application à partir du 01/01/2023)</w:t>
      </w:r>
    </w:p>
    <w:p w14:paraId="00155163" w14:textId="77777777" w:rsidR="00C65753" w:rsidRDefault="00C65753" w:rsidP="00C65753">
      <w:pPr>
        <w:autoSpaceDE w:val="0"/>
        <w:autoSpaceDN w:val="0"/>
        <w:adjustRightInd w:val="0"/>
        <w:rPr>
          <w:rFonts w:cs="Arial"/>
          <w:lang w:val="fr-BE"/>
        </w:rPr>
      </w:pPr>
    </w:p>
    <w:p w14:paraId="6A4A37D6" w14:textId="59865BD5" w:rsidR="00C65753" w:rsidRPr="00C65753" w:rsidRDefault="00C65753" w:rsidP="00C65753">
      <w:pPr>
        <w:autoSpaceDE w:val="0"/>
        <w:autoSpaceDN w:val="0"/>
        <w:adjustRightInd w:val="0"/>
        <w:rPr>
          <w:color w:val="FF0000"/>
          <w:lang w:val="fr-BE"/>
        </w:rPr>
      </w:pPr>
      <w:r w:rsidRPr="00C65753">
        <w:rPr>
          <w:rFonts w:cs="Arial"/>
          <w:color w:val="FF0000"/>
          <w:lang w:val="fr-BE"/>
        </w:rPr>
        <w:t xml:space="preserve">Quand le liant est un LHR </w:t>
      </w:r>
      <w:r w:rsidRPr="00C65753">
        <w:rPr>
          <w:color w:val="FF0000"/>
          <w:lang w:val="fr-BE"/>
        </w:rPr>
        <w:t>de classe N1, N2, N3, E2</w:t>
      </w:r>
      <w:r w:rsidR="00D5605F">
        <w:rPr>
          <w:color w:val="FF0000"/>
          <w:lang w:val="fr-BE"/>
        </w:rPr>
        <w:t xml:space="preserve"> ou</w:t>
      </w:r>
      <w:r w:rsidRPr="00C65753">
        <w:rPr>
          <w:color w:val="FF0000"/>
          <w:lang w:val="fr-BE"/>
        </w:rPr>
        <w:t xml:space="preserve"> E3, l’entrepreneur fournit, au moins quinze jours avant le début de la mise en œuvre des produits, une étude préliminaire dressée par un laboratoire reprenant:</w:t>
      </w:r>
    </w:p>
    <w:p w14:paraId="3C4CF08C" w14:textId="54A88F9F" w:rsidR="00C65753" w:rsidRPr="00C65753" w:rsidRDefault="00C65753" w:rsidP="00C65753">
      <w:pPr>
        <w:pStyle w:val="Paragraphedeliste"/>
        <w:numPr>
          <w:ilvl w:val="0"/>
          <w:numId w:val="16"/>
        </w:numPr>
        <w:autoSpaceDE w:val="0"/>
        <w:autoSpaceDN w:val="0"/>
        <w:adjustRightInd w:val="0"/>
        <w:rPr>
          <w:rFonts w:cs="Arial"/>
          <w:color w:val="FF0000"/>
          <w:sz w:val="20"/>
          <w:lang w:val="fr-BE"/>
        </w:rPr>
      </w:pPr>
      <w:r w:rsidRPr="00C65753">
        <w:rPr>
          <w:rFonts w:cs="Arial"/>
          <w:color w:val="FF0000"/>
          <w:sz w:val="20"/>
          <w:lang w:val="fr-BE"/>
        </w:rPr>
        <w:t xml:space="preserve">La granularité des matériaux selon </w:t>
      </w:r>
      <w:r>
        <w:rPr>
          <w:rFonts w:cs="Arial"/>
          <w:color w:val="FF0000"/>
          <w:sz w:val="20"/>
          <w:lang w:val="fr-BE"/>
        </w:rPr>
        <w:t>la</w:t>
      </w:r>
      <w:r w:rsidR="003B74C9">
        <w:rPr>
          <w:rFonts w:cs="Arial"/>
          <w:color w:val="FF0000"/>
          <w:sz w:val="20"/>
          <w:lang w:val="fr-BE"/>
        </w:rPr>
        <w:t xml:space="preserve"> norme</w:t>
      </w:r>
      <w:r>
        <w:rPr>
          <w:rFonts w:cs="Arial"/>
          <w:color w:val="FF0000"/>
          <w:sz w:val="20"/>
          <w:lang w:val="fr-BE"/>
        </w:rPr>
        <w:t xml:space="preserve"> </w:t>
      </w:r>
      <w:r w:rsidRPr="00C65753">
        <w:rPr>
          <w:rFonts w:cs="Arial"/>
          <w:color w:val="FF0000"/>
          <w:sz w:val="20"/>
          <w:lang w:val="fr-BE"/>
        </w:rPr>
        <w:t>NBN EN 933-1</w:t>
      </w:r>
    </w:p>
    <w:p w14:paraId="6EB50299" w14:textId="58B56072" w:rsidR="00C65753" w:rsidRPr="00C65753" w:rsidRDefault="00C65753" w:rsidP="00C65753">
      <w:pPr>
        <w:pStyle w:val="Paragraphedeliste"/>
        <w:numPr>
          <w:ilvl w:val="0"/>
          <w:numId w:val="16"/>
        </w:numPr>
        <w:autoSpaceDE w:val="0"/>
        <w:autoSpaceDN w:val="0"/>
        <w:adjustRightInd w:val="0"/>
        <w:rPr>
          <w:rFonts w:cs="Arial"/>
          <w:color w:val="FF0000"/>
          <w:sz w:val="20"/>
          <w:lang w:val="fr-BE"/>
        </w:rPr>
      </w:pPr>
      <w:r w:rsidRPr="00C65753">
        <w:rPr>
          <w:rFonts w:cs="Arial"/>
          <w:color w:val="FF0000"/>
          <w:sz w:val="20"/>
          <w:lang w:val="fr-BE"/>
        </w:rPr>
        <w:t xml:space="preserve">La détermination </w:t>
      </w:r>
      <w:r w:rsidR="008F7B1F">
        <w:rPr>
          <w:rFonts w:cs="Arial"/>
          <w:color w:val="FF0000"/>
          <w:sz w:val="20"/>
          <w:lang w:val="fr-BE"/>
        </w:rPr>
        <w:t>du moule</w:t>
      </w:r>
      <w:r w:rsidRPr="00C65753">
        <w:rPr>
          <w:rFonts w:cs="Arial"/>
          <w:color w:val="FF0000"/>
          <w:sz w:val="20"/>
          <w:lang w:val="fr-BE"/>
        </w:rPr>
        <w:t xml:space="preserve"> Proctor et de la méthode de compactage selon </w:t>
      </w:r>
      <w:r>
        <w:rPr>
          <w:rFonts w:cs="Arial"/>
          <w:color w:val="FF0000"/>
          <w:sz w:val="20"/>
          <w:lang w:val="fr-BE"/>
        </w:rPr>
        <w:t xml:space="preserve">la </w:t>
      </w:r>
      <w:r w:rsidR="003B74C9">
        <w:rPr>
          <w:rFonts w:cs="Arial"/>
          <w:color w:val="FF0000"/>
          <w:sz w:val="20"/>
          <w:lang w:val="fr-BE"/>
        </w:rPr>
        <w:t xml:space="preserve">norme </w:t>
      </w:r>
      <w:r w:rsidRPr="00C65753">
        <w:rPr>
          <w:rFonts w:cs="Arial"/>
          <w:color w:val="FF0000"/>
          <w:sz w:val="20"/>
          <w:lang w:val="fr-BE"/>
        </w:rPr>
        <w:t>NBN</w:t>
      </w:r>
      <w:r w:rsidR="003B74C9">
        <w:rPr>
          <w:rFonts w:cs="Arial"/>
          <w:color w:val="FF0000"/>
          <w:sz w:val="20"/>
          <w:lang w:val="fr-BE"/>
        </w:rPr>
        <w:t> </w:t>
      </w:r>
      <w:r w:rsidRPr="00C65753">
        <w:rPr>
          <w:rFonts w:cs="Arial"/>
          <w:color w:val="FF0000"/>
          <w:sz w:val="20"/>
          <w:lang w:val="fr-BE"/>
        </w:rPr>
        <w:t>EN 13286-2</w:t>
      </w:r>
    </w:p>
    <w:p w14:paraId="31319C52" w14:textId="69295263" w:rsidR="00C65753" w:rsidRPr="00C65753" w:rsidRDefault="00C65753" w:rsidP="00C65753">
      <w:pPr>
        <w:pStyle w:val="Paragraphedeliste"/>
        <w:numPr>
          <w:ilvl w:val="0"/>
          <w:numId w:val="16"/>
        </w:numPr>
        <w:autoSpaceDE w:val="0"/>
        <w:autoSpaceDN w:val="0"/>
        <w:adjustRightInd w:val="0"/>
        <w:rPr>
          <w:rFonts w:cs="Arial"/>
          <w:color w:val="FF0000"/>
          <w:sz w:val="20"/>
          <w:lang w:val="fr-BE"/>
        </w:rPr>
      </w:pPr>
      <w:r w:rsidRPr="00C65753">
        <w:rPr>
          <w:rFonts w:cs="Arial"/>
          <w:color w:val="FF0000"/>
          <w:sz w:val="20"/>
          <w:lang w:val="fr-BE"/>
        </w:rPr>
        <w:t xml:space="preserve">La teneur en eau optimale, la masse volumique sèche et la résistance à la compression pour une teneur en liant constante, suivant les normes NBN EN 13286-1 et </w:t>
      </w:r>
      <w:r w:rsidR="008D19E9">
        <w:rPr>
          <w:rFonts w:cs="Arial"/>
          <w:color w:val="FF0000"/>
          <w:sz w:val="20"/>
          <w:lang w:val="fr-BE"/>
        </w:rPr>
        <w:t>-</w:t>
      </w:r>
      <w:r w:rsidRPr="00C65753">
        <w:rPr>
          <w:rFonts w:cs="Arial"/>
          <w:color w:val="FF0000"/>
          <w:sz w:val="20"/>
          <w:lang w:val="fr-BE"/>
        </w:rPr>
        <w:t>2.</w:t>
      </w:r>
    </w:p>
    <w:p w14:paraId="5746CFA1" w14:textId="7F7A0311" w:rsidR="00C65753" w:rsidRPr="00C65753" w:rsidRDefault="00C65753" w:rsidP="00C65753">
      <w:pPr>
        <w:pStyle w:val="Paragraphedeliste"/>
        <w:numPr>
          <w:ilvl w:val="0"/>
          <w:numId w:val="16"/>
        </w:numPr>
        <w:autoSpaceDE w:val="0"/>
        <w:autoSpaceDN w:val="0"/>
        <w:adjustRightInd w:val="0"/>
        <w:rPr>
          <w:rFonts w:cs="Arial"/>
          <w:color w:val="FF0000"/>
          <w:sz w:val="20"/>
          <w:lang w:val="fr-BE"/>
        </w:rPr>
      </w:pPr>
      <w:r w:rsidRPr="00C65753">
        <w:rPr>
          <w:rFonts w:cs="Arial"/>
          <w:color w:val="FF0000"/>
          <w:sz w:val="20"/>
          <w:lang w:val="fr-BE"/>
        </w:rPr>
        <w:t xml:space="preserve">La détermination de la teneur en liant. La résistance à la compression moyenne minimale à 7 jours est </w:t>
      </w:r>
      <w:r w:rsidRPr="00C65753">
        <w:rPr>
          <w:rFonts w:cs="Arial"/>
          <w:color w:val="FF0000"/>
          <w:sz w:val="20"/>
        </w:rPr>
        <w:t>3 MPa</w:t>
      </w:r>
      <w:r w:rsidR="00D5605F">
        <w:rPr>
          <w:rFonts w:cs="Arial"/>
          <w:color w:val="FF0000"/>
          <w:sz w:val="20"/>
        </w:rPr>
        <w:t>.</w:t>
      </w:r>
    </w:p>
    <w:p w14:paraId="52982529" w14:textId="77777777" w:rsidR="00C65753" w:rsidRPr="00C65753" w:rsidRDefault="00C65753" w:rsidP="00C65753">
      <w:pPr>
        <w:pStyle w:val="Paragraphedeliste"/>
        <w:numPr>
          <w:ilvl w:val="0"/>
          <w:numId w:val="16"/>
        </w:numPr>
        <w:autoSpaceDE w:val="0"/>
        <w:autoSpaceDN w:val="0"/>
        <w:adjustRightInd w:val="0"/>
        <w:rPr>
          <w:rFonts w:cs="Arial"/>
          <w:color w:val="FF0000"/>
          <w:sz w:val="20"/>
          <w:lang w:val="fr-BE"/>
        </w:rPr>
      </w:pPr>
      <w:r w:rsidRPr="00C65753">
        <w:rPr>
          <w:rFonts w:cs="Arial"/>
          <w:color w:val="FF0000"/>
          <w:sz w:val="20"/>
          <w:lang w:val="fr-BE"/>
        </w:rPr>
        <w:t>La période de maniabilité suivant la norme NBN EN 13286-45.</w:t>
      </w:r>
    </w:p>
    <w:p w14:paraId="2C33BB4A" w14:textId="77777777" w:rsidR="00C65753" w:rsidRPr="00C65753" w:rsidRDefault="00C65753">
      <w:pPr>
        <w:rPr>
          <w:lang w:val="fr-BE"/>
        </w:rPr>
      </w:pPr>
    </w:p>
    <w:p w14:paraId="209FD78E" w14:textId="77777777" w:rsidR="00B72048" w:rsidRDefault="00B72048">
      <w:pPr>
        <w:pStyle w:val="Titre4"/>
        <w:rPr>
          <w:lang w:val="fr-BE"/>
        </w:rPr>
      </w:pPr>
      <w:r>
        <w:rPr>
          <w:lang w:val="fr-BE"/>
        </w:rPr>
        <w:t>F. 4.2.2.2. Exécution</w:t>
      </w:r>
    </w:p>
    <w:p w14:paraId="2F1D1B15" w14:textId="77777777" w:rsidR="00B72048" w:rsidRDefault="00B72048">
      <w:pPr>
        <w:rPr>
          <w:lang w:val="fr-BE"/>
        </w:rPr>
      </w:pPr>
    </w:p>
    <w:p w14:paraId="0AA4CCD3" w14:textId="77777777" w:rsidR="00B72048" w:rsidRDefault="00B72048">
      <w:pPr>
        <w:pStyle w:val="Titre5"/>
      </w:pPr>
      <w:r>
        <w:rPr>
          <w:lang w:val="fr-BE"/>
        </w:rPr>
        <w:t xml:space="preserve">F. 4.2.2.2.1. </w:t>
      </w:r>
      <w:r>
        <w:t>Empierrements à granularité continue et empierrements pour pavages drainants</w:t>
      </w:r>
    </w:p>
    <w:p w14:paraId="6F52661C" w14:textId="77777777" w:rsidR="00B72048" w:rsidRDefault="00B72048"/>
    <w:p w14:paraId="4724277F" w14:textId="77777777" w:rsidR="00B72048" w:rsidRDefault="00B72048">
      <w:r>
        <w:t xml:space="preserve">La mise en œuvre est interdite en cas de forte pluie. Les couches sont épandues mécaniquement, en épaisseur uniforme comprise entre 8 et 15 cm, et sont compactées. </w:t>
      </w:r>
    </w:p>
    <w:p w14:paraId="510C1F8F" w14:textId="77777777" w:rsidR="00B72048" w:rsidRDefault="00B72048">
      <w:r>
        <w:t>La dernière couche est:</w:t>
      </w:r>
    </w:p>
    <w:p w14:paraId="5923846B" w14:textId="77777777" w:rsidR="00B72048" w:rsidRDefault="00B72048">
      <w:pPr>
        <w:pStyle w:val="Puces1"/>
      </w:pPr>
      <w:r>
        <w:t xml:space="preserve">soit mise en œuvre au finisseur </w:t>
      </w:r>
    </w:p>
    <w:p w14:paraId="429BE40C" w14:textId="77777777" w:rsidR="00B72048" w:rsidRDefault="00B72048">
      <w:pPr>
        <w:pStyle w:val="Puces1"/>
      </w:pPr>
      <w:r>
        <w:t xml:space="preserve">soit réglée au moyen d'un </w:t>
      </w:r>
      <w:proofErr w:type="spellStart"/>
      <w:r>
        <w:t>autograde</w:t>
      </w:r>
      <w:proofErr w:type="spellEnd"/>
      <w:r>
        <w:t xml:space="preserve"> (scalpage guidé après mise en œuvre de la fondation compactée) </w:t>
      </w:r>
    </w:p>
    <w:p w14:paraId="71887EC4" w14:textId="77777777" w:rsidR="00B72048" w:rsidRDefault="00B72048">
      <w:pPr>
        <w:pStyle w:val="Puces1"/>
      </w:pPr>
      <w:r>
        <w:t>soit mis en œuvre mécaniquement avec un système de guidage asservi.</w:t>
      </w:r>
    </w:p>
    <w:p w14:paraId="1C742050" w14:textId="78E700FC" w:rsidR="00B72048" w:rsidRDefault="00B72048">
      <w:r>
        <w:t xml:space="preserve">Les mélanges avec additifs sont effectués en centrale. Le transport de ces empierrements s'effectue par camions bâchés. Le mélange frais d’empierrement traité au ciment </w:t>
      </w:r>
      <w:r w:rsidR="003B74C9" w:rsidRPr="003B74C9">
        <w:rPr>
          <w:rFonts w:cs="Arial"/>
          <w:color w:val="FF0000"/>
          <w:lang w:val="fr-BE"/>
        </w:rPr>
        <w:t>ou au LHR</w:t>
      </w:r>
      <w:r w:rsidR="003B74C9" w:rsidRPr="00A1042E">
        <w:rPr>
          <w:rFonts w:cs="Arial"/>
        </w:rPr>
        <w:t xml:space="preserve"> </w:t>
      </w:r>
      <w:r>
        <w:t>est mis en œuvre et compacté au maximum deux heures après sa préparation.</w:t>
      </w:r>
    </w:p>
    <w:p w14:paraId="2E086153" w14:textId="511DBF1A" w:rsidR="00B72048" w:rsidRDefault="00B72048">
      <w:r>
        <w:t xml:space="preserve">Pour les empierrements type I A ou II A, la protection s'effectue comme pour les sols stabilisés au ciment </w:t>
      </w:r>
      <w:r w:rsidR="003B74C9" w:rsidRPr="003B74C9">
        <w:rPr>
          <w:rFonts w:cs="Arial"/>
          <w:color w:val="FF0000"/>
          <w:lang w:val="fr-BE"/>
        </w:rPr>
        <w:t>ou au LHR</w:t>
      </w:r>
      <w:r w:rsidR="003B74C9" w:rsidRPr="00A1042E">
        <w:rPr>
          <w:rFonts w:cs="Arial"/>
        </w:rPr>
        <w:t xml:space="preserve"> </w:t>
      </w:r>
      <w:r>
        <w:t xml:space="preserve">conformément au </w:t>
      </w:r>
      <w:r>
        <w:rPr>
          <w:color w:val="0000FF"/>
        </w:rPr>
        <w:t>F. 2.3.2.4.3</w:t>
      </w:r>
      <w:r>
        <w:t>.</w:t>
      </w:r>
    </w:p>
    <w:p w14:paraId="2E9A3C06" w14:textId="77777777" w:rsidR="003B74C9" w:rsidRPr="001A72B4" w:rsidRDefault="003B74C9" w:rsidP="003B74C9">
      <w:pPr>
        <w:pStyle w:val="Puces1"/>
        <w:numPr>
          <w:ilvl w:val="0"/>
          <w:numId w:val="0"/>
        </w:numPr>
        <w:rPr>
          <w:color w:val="FF0000"/>
        </w:rPr>
      </w:pPr>
      <w:r w:rsidRPr="001A72B4">
        <w:rPr>
          <w:color w:val="FF0000"/>
        </w:rPr>
        <w:t>(d'application à partir du 01/01/2023)</w:t>
      </w:r>
    </w:p>
    <w:p w14:paraId="128A72D7" w14:textId="77777777" w:rsidR="00B72048" w:rsidRDefault="00B72048"/>
    <w:p w14:paraId="646452BB" w14:textId="77777777" w:rsidR="00B72048" w:rsidRDefault="00B72048">
      <w:pPr>
        <w:pStyle w:val="Titre5"/>
      </w:pPr>
      <w:r>
        <w:t>F. 4.2.2.2.2. Empierrements à granularité discontinue</w:t>
      </w:r>
    </w:p>
    <w:p w14:paraId="77C6CBB6" w14:textId="77777777" w:rsidR="00B72048" w:rsidRDefault="00B72048"/>
    <w:p w14:paraId="20820805" w14:textId="77777777" w:rsidR="00B72048" w:rsidRDefault="00B72048">
      <w:r>
        <w:t>L’exécution de l’empierrement de type III E est réalisée par l’une des deux méthodes suivantes:</w:t>
      </w:r>
    </w:p>
    <w:p w14:paraId="377A67E2" w14:textId="77777777" w:rsidR="00B72048" w:rsidRDefault="00B72048"/>
    <w:p w14:paraId="6DF00830" w14:textId="77777777" w:rsidR="00B72048" w:rsidRDefault="00B72048" w:rsidP="00B72048">
      <w:pPr>
        <w:numPr>
          <w:ilvl w:val="0"/>
          <w:numId w:val="6"/>
        </w:numPr>
      </w:pPr>
      <w:r>
        <w:t>soit les gravillons sont épandus mécaniquement sans matière d’agrégation et compactés par couches successives dont l’épaisseur est uniforme et ne dépasse pas 15 cm. Après épandage en surface de la matière d’agrégation, chaque couche est arrosée puis cylindrée. Cette opération est répétée jusqu’à fermeture de la couche traitée.</w:t>
      </w:r>
    </w:p>
    <w:p w14:paraId="2C771765" w14:textId="77777777" w:rsidR="00B72048" w:rsidRDefault="00B72048"/>
    <w:p w14:paraId="6FC93E34" w14:textId="77777777" w:rsidR="00B72048" w:rsidRDefault="00B72048" w:rsidP="00B72048">
      <w:pPr>
        <w:numPr>
          <w:ilvl w:val="0"/>
          <w:numId w:val="6"/>
        </w:numPr>
      </w:pPr>
      <w:r>
        <w:t>soit la matière d'agrégation est mélangée en carrière.</w:t>
      </w:r>
    </w:p>
    <w:p w14:paraId="166439CB" w14:textId="77777777" w:rsidR="00B72048" w:rsidRDefault="00B72048">
      <w:r>
        <w:t xml:space="preserve">L'exécution de la couche de finition du type III F se fait conformément au </w:t>
      </w:r>
      <w:r>
        <w:rPr>
          <w:color w:val="0000FF"/>
        </w:rPr>
        <w:t>F. 4.2.2.2.1</w:t>
      </w:r>
      <w:r>
        <w:t>.</w:t>
      </w:r>
    </w:p>
    <w:p w14:paraId="1E09DF9D" w14:textId="77777777" w:rsidR="00B72048" w:rsidRDefault="00B72048"/>
    <w:p w14:paraId="7BD44CB8" w14:textId="77777777" w:rsidR="00B72048" w:rsidRDefault="00B72048">
      <w:r>
        <w:t>Pour l'exécution de la couche de finition du type III G, une couche de gravillons 2/6,3 ou 2/8 et/ou 4/6,3 ou 4/8 est uniformément répartie, à raison de 5 kg/m² sur la couche de finition de 6 cm en 20/32. Cette couche préalablement compactée est ensuite traitée en pénétration, à raison de minimum 4 kg/m² de liant résiduel répandu mécaniquement et de 15 kg/m² de gravillons 2/6,3 ou 2/8 et/ou 4/6,3 ou 4/8 épandus mécaniquement et immédiatement cylindrés.</w:t>
      </w:r>
    </w:p>
    <w:p w14:paraId="1A902203" w14:textId="77777777" w:rsidR="00B72048" w:rsidRDefault="00B72048"/>
    <w:p w14:paraId="2675879C" w14:textId="77777777" w:rsidR="00B72048" w:rsidRDefault="00B72048"/>
    <w:p w14:paraId="05E04032" w14:textId="77777777" w:rsidR="00B72048" w:rsidRDefault="00B72048">
      <w:pPr>
        <w:pStyle w:val="Titre3"/>
      </w:pPr>
      <w:r>
        <w:t>F. 4.2.3. Spécifications</w:t>
      </w:r>
    </w:p>
    <w:p w14:paraId="070B6D73" w14:textId="77777777" w:rsidR="00B72048" w:rsidRDefault="00B72048"/>
    <w:p w14:paraId="5C72797E" w14:textId="77777777" w:rsidR="00B72048" w:rsidRDefault="00B72048">
      <w:pPr>
        <w:pStyle w:val="Puces1"/>
      </w:pPr>
      <w:r>
        <w:t>La granularité est conforme au tableau suivant:</w:t>
      </w:r>
    </w:p>
    <w:p w14:paraId="2EABB0C4" w14:textId="77777777" w:rsidR="008B749B" w:rsidRDefault="008B749B">
      <w:pPr>
        <w:ind w:left="360"/>
      </w:pPr>
    </w:p>
    <w:p w14:paraId="3E6CA9A8" w14:textId="77777777" w:rsidR="00AB7A1E" w:rsidRDefault="00AB7A1E">
      <w:pPr>
        <w:ind w:left="360"/>
      </w:pPr>
    </w:p>
    <w:tbl>
      <w:tblPr>
        <w:tblW w:w="0" w:type="auto"/>
        <w:jc w:val="center"/>
        <w:tblLayout w:type="fixed"/>
        <w:tblCellMar>
          <w:left w:w="71" w:type="dxa"/>
          <w:right w:w="71" w:type="dxa"/>
        </w:tblCellMar>
        <w:tblLook w:val="0000" w:firstRow="0" w:lastRow="0" w:firstColumn="0" w:lastColumn="0" w:noHBand="0" w:noVBand="0"/>
      </w:tblPr>
      <w:tblGrid>
        <w:gridCol w:w="1754"/>
        <w:gridCol w:w="2280"/>
        <w:gridCol w:w="2200"/>
        <w:gridCol w:w="1719"/>
      </w:tblGrid>
      <w:tr w:rsidR="008B749B" w14:paraId="5581F712" w14:textId="77777777" w:rsidTr="00CE0BA3">
        <w:trPr>
          <w:jc w:val="center"/>
        </w:trPr>
        <w:tc>
          <w:tcPr>
            <w:tcW w:w="1754" w:type="dxa"/>
            <w:tcBorders>
              <w:top w:val="single" w:sz="6" w:space="0" w:color="auto"/>
              <w:left w:val="single" w:sz="6" w:space="0" w:color="auto"/>
            </w:tcBorders>
          </w:tcPr>
          <w:p w14:paraId="0BA90874" w14:textId="77777777" w:rsidR="008B749B" w:rsidRPr="00B93779" w:rsidRDefault="008B749B" w:rsidP="00CE0BA3">
            <w:pPr>
              <w:numPr>
                <w:ilvl w:val="12"/>
                <w:numId w:val="0"/>
              </w:numPr>
              <w:spacing w:before="40" w:after="40"/>
              <w:jc w:val="center"/>
              <w:rPr>
                <w:b/>
                <w:bCs/>
              </w:rPr>
            </w:pPr>
            <w:r w:rsidRPr="00B93779">
              <w:rPr>
                <w:b/>
                <w:bCs/>
              </w:rPr>
              <w:lastRenderedPageBreak/>
              <w:t>Tamis (mm)</w:t>
            </w:r>
          </w:p>
        </w:tc>
        <w:tc>
          <w:tcPr>
            <w:tcW w:w="6199" w:type="dxa"/>
            <w:gridSpan w:val="3"/>
            <w:tcBorders>
              <w:top w:val="single" w:sz="6" w:space="0" w:color="auto"/>
              <w:left w:val="single" w:sz="6" w:space="0" w:color="auto"/>
              <w:right w:val="single" w:sz="6" w:space="0" w:color="auto"/>
            </w:tcBorders>
          </w:tcPr>
          <w:p w14:paraId="6EB5F4EC" w14:textId="77777777" w:rsidR="008B749B" w:rsidRPr="00B93779" w:rsidRDefault="008B749B" w:rsidP="00CE0BA3">
            <w:pPr>
              <w:numPr>
                <w:ilvl w:val="12"/>
                <w:numId w:val="0"/>
              </w:numPr>
              <w:spacing w:before="40" w:after="40"/>
              <w:jc w:val="center"/>
              <w:rPr>
                <w:b/>
                <w:bCs/>
              </w:rPr>
            </w:pPr>
            <w:r w:rsidRPr="00B93779">
              <w:rPr>
                <w:b/>
                <w:bCs/>
              </w:rPr>
              <w:t>Passant (%)</w:t>
            </w:r>
          </w:p>
        </w:tc>
      </w:tr>
      <w:tr w:rsidR="008B749B" w14:paraId="29269D47" w14:textId="77777777" w:rsidTr="00CE0BA3">
        <w:trPr>
          <w:jc w:val="center"/>
        </w:trPr>
        <w:tc>
          <w:tcPr>
            <w:tcW w:w="1754" w:type="dxa"/>
            <w:tcBorders>
              <w:left w:val="single" w:sz="6" w:space="0" w:color="auto"/>
              <w:bottom w:val="single" w:sz="6" w:space="0" w:color="auto"/>
            </w:tcBorders>
          </w:tcPr>
          <w:p w14:paraId="75F058C2" w14:textId="77777777" w:rsidR="008B749B" w:rsidRPr="00B93779" w:rsidRDefault="008B749B" w:rsidP="00CE0BA3">
            <w:pPr>
              <w:numPr>
                <w:ilvl w:val="12"/>
                <w:numId w:val="0"/>
              </w:numPr>
              <w:spacing w:before="40" w:after="40"/>
              <w:jc w:val="center"/>
              <w:rPr>
                <w:b/>
                <w:bCs/>
              </w:rPr>
            </w:pPr>
          </w:p>
        </w:tc>
        <w:tc>
          <w:tcPr>
            <w:tcW w:w="2280" w:type="dxa"/>
            <w:tcBorders>
              <w:top w:val="single" w:sz="6" w:space="0" w:color="auto"/>
              <w:left w:val="single" w:sz="6" w:space="0" w:color="auto"/>
              <w:right w:val="single" w:sz="6" w:space="0" w:color="auto"/>
            </w:tcBorders>
          </w:tcPr>
          <w:p w14:paraId="208A07E9" w14:textId="77777777" w:rsidR="008B749B" w:rsidRPr="00B93779" w:rsidRDefault="008B749B" w:rsidP="00CE0BA3">
            <w:pPr>
              <w:numPr>
                <w:ilvl w:val="12"/>
                <w:numId w:val="0"/>
              </w:numPr>
              <w:spacing w:before="40" w:after="40"/>
              <w:jc w:val="center"/>
              <w:rPr>
                <w:b/>
                <w:bCs/>
                <w:lang w:val="en-GB"/>
              </w:rPr>
            </w:pPr>
            <w:r w:rsidRPr="00B93779">
              <w:rPr>
                <w:b/>
                <w:bCs/>
                <w:lang w:val="en-GB"/>
              </w:rPr>
              <w:t>Type I</w:t>
            </w:r>
          </w:p>
        </w:tc>
        <w:tc>
          <w:tcPr>
            <w:tcW w:w="2200" w:type="dxa"/>
            <w:tcBorders>
              <w:top w:val="single" w:sz="6" w:space="0" w:color="auto"/>
              <w:left w:val="single" w:sz="6" w:space="0" w:color="auto"/>
              <w:right w:val="single" w:sz="6" w:space="0" w:color="auto"/>
            </w:tcBorders>
          </w:tcPr>
          <w:p w14:paraId="6A5E2BD1" w14:textId="77777777" w:rsidR="008B749B" w:rsidRPr="00B93779" w:rsidRDefault="008B749B" w:rsidP="00CE0BA3">
            <w:pPr>
              <w:numPr>
                <w:ilvl w:val="12"/>
                <w:numId w:val="0"/>
              </w:numPr>
              <w:spacing w:before="40" w:after="40"/>
              <w:jc w:val="center"/>
              <w:rPr>
                <w:b/>
                <w:bCs/>
                <w:lang w:val="en-GB"/>
              </w:rPr>
            </w:pPr>
            <w:r w:rsidRPr="00B93779">
              <w:rPr>
                <w:b/>
                <w:bCs/>
                <w:lang w:val="en-GB"/>
              </w:rPr>
              <w:t>Type II</w:t>
            </w:r>
          </w:p>
        </w:tc>
        <w:tc>
          <w:tcPr>
            <w:tcW w:w="1719" w:type="dxa"/>
            <w:tcBorders>
              <w:top w:val="single" w:sz="6" w:space="0" w:color="auto"/>
              <w:left w:val="single" w:sz="6" w:space="0" w:color="auto"/>
              <w:right w:val="single" w:sz="6" w:space="0" w:color="auto"/>
            </w:tcBorders>
          </w:tcPr>
          <w:p w14:paraId="39C3D747" w14:textId="77777777" w:rsidR="008B749B" w:rsidRPr="00B93779" w:rsidRDefault="008B749B" w:rsidP="00CE0BA3">
            <w:pPr>
              <w:numPr>
                <w:ilvl w:val="12"/>
                <w:numId w:val="0"/>
              </w:numPr>
              <w:spacing w:before="40" w:after="40"/>
              <w:jc w:val="center"/>
              <w:rPr>
                <w:b/>
                <w:bCs/>
                <w:lang w:val="en-GB"/>
              </w:rPr>
            </w:pPr>
            <w:r w:rsidRPr="00B93779">
              <w:rPr>
                <w:b/>
                <w:bCs/>
                <w:lang w:val="en-GB"/>
              </w:rPr>
              <w:t>Type IV</w:t>
            </w:r>
          </w:p>
        </w:tc>
      </w:tr>
      <w:tr w:rsidR="008B749B" w14:paraId="3F458D54" w14:textId="77777777" w:rsidTr="00CE0BA3">
        <w:trPr>
          <w:jc w:val="center"/>
        </w:trPr>
        <w:tc>
          <w:tcPr>
            <w:tcW w:w="1754" w:type="dxa"/>
            <w:tcBorders>
              <w:left w:val="single" w:sz="6" w:space="0" w:color="auto"/>
              <w:bottom w:val="single" w:sz="6" w:space="0" w:color="auto"/>
            </w:tcBorders>
          </w:tcPr>
          <w:p w14:paraId="496C8881" w14:textId="77777777" w:rsidR="008B749B" w:rsidRDefault="008B749B" w:rsidP="00CE0BA3">
            <w:pPr>
              <w:numPr>
                <w:ilvl w:val="12"/>
                <w:numId w:val="0"/>
              </w:numPr>
              <w:tabs>
                <w:tab w:val="decimal" w:pos="1111"/>
              </w:tabs>
            </w:pPr>
            <w:r>
              <w:t>63</w:t>
            </w:r>
          </w:p>
          <w:p w14:paraId="63BDA34A" w14:textId="77777777" w:rsidR="008B749B" w:rsidRDefault="008B749B" w:rsidP="00CE0BA3">
            <w:pPr>
              <w:numPr>
                <w:ilvl w:val="12"/>
                <w:numId w:val="0"/>
              </w:numPr>
              <w:tabs>
                <w:tab w:val="decimal" w:pos="1111"/>
              </w:tabs>
            </w:pPr>
            <w:r>
              <w:t>40</w:t>
            </w:r>
          </w:p>
          <w:p w14:paraId="7D2E3355" w14:textId="77777777" w:rsidR="008B749B" w:rsidRDefault="008B749B" w:rsidP="00CE0BA3">
            <w:pPr>
              <w:numPr>
                <w:ilvl w:val="12"/>
                <w:numId w:val="0"/>
              </w:numPr>
              <w:tabs>
                <w:tab w:val="decimal" w:pos="1111"/>
              </w:tabs>
            </w:pPr>
            <w:r>
              <w:t>31,5</w:t>
            </w:r>
          </w:p>
          <w:p w14:paraId="707441D5" w14:textId="77777777" w:rsidR="008B749B" w:rsidRDefault="008B749B" w:rsidP="00CE0BA3">
            <w:pPr>
              <w:numPr>
                <w:ilvl w:val="12"/>
                <w:numId w:val="0"/>
              </w:numPr>
              <w:tabs>
                <w:tab w:val="decimal" w:pos="1111"/>
              </w:tabs>
            </w:pPr>
            <w:r>
              <w:t>28</w:t>
            </w:r>
          </w:p>
          <w:p w14:paraId="370E6F42" w14:textId="77777777" w:rsidR="008B749B" w:rsidRDefault="008B749B" w:rsidP="00CE0BA3">
            <w:pPr>
              <w:numPr>
                <w:ilvl w:val="12"/>
                <w:numId w:val="0"/>
              </w:numPr>
              <w:tabs>
                <w:tab w:val="decimal" w:pos="1111"/>
              </w:tabs>
            </w:pPr>
            <w:r>
              <w:t>20</w:t>
            </w:r>
          </w:p>
          <w:p w14:paraId="3FCEF997" w14:textId="77777777" w:rsidR="008B749B" w:rsidRDefault="008B749B" w:rsidP="00CE0BA3">
            <w:pPr>
              <w:numPr>
                <w:ilvl w:val="12"/>
                <w:numId w:val="0"/>
              </w:numPr>
              <w:tabs>
                <w:tab w:val="decimal" w:pos="1111"/>
              </w:tabs>
            </w:pPr>
            <w:r>
              <w:t>6,3</w:t>
            </w:r>
          </w:p>
          <w:p w14:paraId="0249DBB1" w14:textId="77777777" w:rsidR="008B749B" w:rsidRDefault="008B749B" w:rsidP="00CE0BA3">
            <w:pPr>
              <w:numPr>
                <w:ilvl w:val="12"/>
                <w:numId w:val="0"/>
              </w:numPr>
              <w:tabs>
                <w:tab w:val="decimal" w:pos="1111"/>
              </w:tabs>
            </w:pPr>
            <w:r>
              <w:t>2</w:t>
            </w:r>
          </w:p>
          <w:p w14:paraId="667DD3DD" w14:textId="77777777" w:rsidR="008B749B" w:rsidRDefault="008B749B" w:rsidP="00CE0BA3">
            <w:pPr>
              <w:numPr>
                <w:ilvl w:val="12"/>
                <w:numId w:val="0"/>
              </w:numPr>
              <w:tabs>
                <w:tab w:val="decimal" w:pos="1111"/>
              </w:tabs>
            </w:pPr>
            <w:r>
              <w:t>0,500</w:t>
            </w:r>
          </w:p>
          <w:p w14:paraId="0435B8D5" w14:textId="77777777" w:rsidR="008B749B" w:rsidRDefault="008B749B" w:rsidP="00CE0BA3">
            <w:pPr>
              <w:numPr>
                <w:ilvl w:val="12"/>
                <w:numId w:val="0"/>
              </w:numPr>
              <w:tabs>
                <w:tab w:val="decimal" w:pos="1111"/>
              </w:tabs>
              <w:rPr>
                <w:spacing w:val="-3"/>
              </w:rPr>
            </w:pPr>
            <w:r>
              <w:t>0,063</w:t>
            </w:r>
          </w:p>
        </w:tc>
        <w:tc>
          <w:tcPr>
            <w:tcW w:w="2280" w:type="dxa"/>
            <w:tcBorders>
              <w:top w:val="single" w:sz="6" w:space="0" w:color="auto"/>
              <w:left w:val="single" w:sz="6" w:space="0" w:color="auto"/>
              <w:bottom w:val="single" w:sz="6" w:space="0" w:color="auto"/>
              <w:right w:val="single" w:sz="6" w:space="0" w:color="auto"/>
            </w:tcBorders>
          </w:tcPr>
          <w:p w14:paraId="1C006AF2" w14:textId="77777777" w:rsidR="008B749B" w:rsidRDefault="008B749B" w:rsidP="00CE0BA3">
            <w:pPr>
              <w:numPr>
                <w:ilvl w:val="12"/>
                <w:numId w:val="0"/>
              </w:numPr>
              <w:tabs>
                <w:tab w:val="decimal" w:pos="969"/>
              </w:tabs>
            </w:pPr>
            <w:r>
              <w:t>-</w:t>
            </w:r>
          </w:p>
          <w:p w14:paraId="571375CB" w14:textId="77777777" w:rsidR="008B749B" w:rsidRDefault="008B749B" w:rsidP="00CE0BA3">
            <w:pPr>
              <w:numPr>
                <w:ilvl w:val="12"/>
                <w:numId w:val="0"/>
              </w:numPr>
              <w:tabs>
                <w:tab w:val="decimal" w:pos="969"/>
              </w:tabs>
            </w:pPr>
            <w:r>
              <w:t>100</w:t>
            </w:r>
          </w:p>
          <w:p w14:paraId="209AC936" w14:textId="77777777" w:rsidR="008B749B" w:rsidRDefault="008B749B" w:rsidP="00CE0BA3">
            <w:pPr>
              <w:numPr>
                <w:ilvl w:val="12"/>
                <w:numId w:val="0"/>
              </w:numPr>
              <w:tabs>
                <w:tab w:val="decimal" w:pos="969"/>
              </w:tabs>
            </w:pPr>
            <w:r>
              <w:t>-</w:t>
            </w:r>
          </w:p>
          <w:p w14:paraId="6D25D5A3" w14:textId="77777777" w:rsidR="008B749B" w:rsidRDefault="008B749B" w:rsidP="00CE0BA3">
            <w:pPr>
              <w:numPr>
                <w:ilvl w:val="12"/>
                <w:numId w:val="0"/>
              </w:numPr>
              <w:tabs>
                <w:tab w:val="decimal" w:pos="969"/>
              </w:tabs>
            </w:pPr>
            <w:r>
              <w:t>99 à 100</w:t>
            </w:r>
          </w:p>
          <w:p w14:paraId="5F81B0D2" w14:textId="77777777" w:rsidR="008B749B" w:rsidRDefault="008B749B" w:rsidP="00CE0BA3">
            <w:pPr>
              <w:numPr>
                <w:ilvl w:val="12"/>
                <w:numId w:val="0"/>
              </w:numPr>
              <w:tabs>
                <w:tab w:val="decimal" w:pos="969"/>
              </w:tabs>
            </w:pPr>
            <w:r>
              <w:t>80 à 99</w:t>
            </w:r>
          </w:p>
          <w:p w14:paraId="0D6943A1" w14:textId="77777777" w:rsidR="008B749B" w:rsidRDefault="008B749B" w:rsidP="00CE0BA3">
            <w:pPr>
              <w:numPr>
                <w:ilvl w:val="12"/>
                <w:numId w:val="0"/>
              </w:numPr>
              <w:tabs>
                <w:tab w:val="decimal" w:pos="969"/>
              </w:tabs>
            </w:pPr>
            <w:r>
              <w:t>40 à</w:t>
            </w:r>
            <w:r w:rsidR="008956E5">
              <w:t xml:space="preserve"> </w:t>
            </w:r>
            <w:r>
              <w:t>70</w:t>
            </w:r>
          </w:p>
          <w:p w14:paraId="1A543B14" w14:textId="77777777" w:rsidR="008B749B" w:rsidRDefault="008B749B" w:rsidP="00CE0BA3">
            <w:pPr>
              <w:numPr>
                <w:ilvl w:val="12"/>
                <w:numId w:val="0"/>
              </w:numPr>
              <w:tabs>
                <w:tab w:val="decimal" w:pos="969"/>
              </w:tabs>
            </w:pPr>
            <w:r>
              <w:t>20 à</w:t>
            </w:r>
            <w:r w:rsidR="008956E5">
              <w:t xml:space="preserve"> </w:t>
            </w:r>
            <w:r>
              <w:t>45</w:t>
            </w:r>
          </w:p>
          <w:p w14:paraId="2C6B1B99" w14:textId="77777777" w:rsidR="008B749B" w:rsidRDefault="008B749B" w:rsidP="00CE0BA3">
            <w:pPr>
              <w:numPr>
                <w:ilvl w:val="12"/>
                <w:numId w:val="0"/>
              </w:numPr>
              <w:tabs>
                <w:tab w:val="decimal" w:pos="969"/>
              </w:tabs>
            </w:pPr>
            <w:r>
              <w:t>5 à</w:t>
            </w:r>
            <w:r w:rsidR="008956E5">
              <w:t xml:space="preserve"> </w:t>
            </w:r>
            <w:r>
              <w:t>25</w:t>
            </w:r>
          </w:p>
          <w:p w14:paraId="240E924D" w14:textId="390E42D6" w:rsidR="008B749B" w:rsidRDefault="008B749B" w:rsidP="00CE0BA3">
            <w:pPr>
              <w:numPr>
                <w:ilvl w:val="12"/>
                <w:numId w:val="0"/>
              </w:numPr>
              <w:tabs>
                <w:tab w:val="decimal" w:pos="969"/>
              </w:tabs>
              <w:rPr>
                <w:spacing w:val="-3"/>
              </w:rPr>
            </w:pPr>
            <w:r>
              <w:t>0 à</w:t>
            </w:r>
            <w:r w:rsidR="001D7C10">
              <w:t xml:space="preserve"> </w:t>
            </w:r>
            <w:r>
              <w:t>9</w:t>
            </w:r>
          </w:p>
        </w:tc>
        <w:tc>
          <w:tcPr>
            <w:tcW w:w="2200" w:type="dxa"/>
            <w:tcBorders>
              <w:top w:val="single" w:sz="6" w:space="0" w:color="auto"/>
              <w:left w:val="single" w:sz="6" w:space="0" w:color="auto"/>
              <w:bottom w:val="single" w:sz="6" w:space="0" w:color="auto"/>
              <w:right w:val="single" w:sz="6" w:space="0" w:color="auto"/>
            </w:tcBorders>
          </w:tcPr>
          <w:p w14:paraId="5E0F6605" w14:textId="77777777" w:rsidR="008B749B" w:rsidRDefault="008B749B" w:rsidP="00CE0BA3">
            <w:pPr>
              <w:numPr>
                <w:ilvl w:val="12"/>
                <w:numId w:val="0"/>
              </w:numPr>
              <w:tabs>
                <w:tab w:val="decimal" w:pos="969"/>
              </w:tabs>
            </w:pPr>
            <w:r>
              <w:t>100</w:t>
            </w:r>
          </w:p>
          <w:p w14:paraId="0FC9A3B0" w14:textId="77777777" w:rsidR="008B749B" w:rsidRDefault="008B749B" w:rsidP="00CE0BA3">
            <w:pPr>
              <w:numPr>
                <w:ilvl w:val="12"/>
                <w:numId w:val="0"/>
              </w:numPr>
              <w:tabs>
                <w:tab w:val="decimal" w:pos="969"/>
              </w:tabs>
            </w:pPr>
            <w:r>
              <w:t>98 - 100</w:t>
            </w:r>
          </w:p>
          <w:p w14:paraId="4599508F" w14:textId="77777777" w:rsidR="008B749B" w:rsidRDefault="008B749B" w:rsidP="00CE0BA3">
            <w:pPr>
              <w:numPr>
                <w:ilvl w:val="12"/>
                <w:numId w:val="0"/>
              </w:numPr>
              <w:tabs>
                <w:tab w:val="decimal" w:pos="969"/>
              </w:tabs>
            </w:pPr>
            <w:r>
              <w:t>80 à 99</w:t>
            </w:r>
          </w:p>
          <w:p w14:paraId="25B44B94" w14:textId="77777777" w:rsidR="008B749B" w:rsidRDefault="008B749B" w:rsidP="00CE0BA3">
            <w:pPr>
              <w:numPr>
                <w:ilvl w:val="12"/>
                <w:numId w:val="0"/>
              </w:numPr>
              <w:tabs>
                <w:tab w:val="decimal" w:pos="969"/>
              </w:tabs>
            </w:pPr>
            <w:r>
              <w:t>-</w:t>
            </w:r>
          </w:p>
          <w:p w14:paraId="10C42723" w14:textId="77777777" w:rsidR="008B749B" w:rsidRDefault="008B749B" w:rsidP="00CE0BA3">
            <w:pPr>
              <w:numPr>
                <w:ilvl w:val="12"/>
                <w:numId w:val="0"/>
              </w:numPr>
              <w:tabs>
                <w:tab w:val="decimal" w:pos="969"/>
              </w:tabs>
            </w:pPr>
            <w:r>
              <w:t>60 à</w:t>
            </w:r>
            <w:r w:rsidR="008956E5">
              <w:t xml:space="preserve"> </w:t>
            </w:r>
            <w:r>
              <w:t>90</w:t>
            </w:r>
          </w:p>
          <w:p w14:paraId="501E304C" w14:textId="77777777" w:rsidR="008B749B" w:rsidRDefault="008B749B" w:rsidP="00CE0BA3">
            <w:pPr>
              <w:numPr>
                <w:ilvl w:val="12"/>
                <w:numId w:val="0"/>
              </w:numPr>
              <w:tabs>
                <w:tab w:val="decimal" w:pos="969"/>
              </w:tabs>
            </w:pPr>
            <w:r>
              <w:t>40 à</w:t>
            </w:r>
            <w:r w:rsidR="008956E5">
              <w:t xml:space="preserve"> </w:t>
            </w:r>
            <w:r>
              <w:t>70</w:t>
            </w:r>
          </w:p>
          <w:p w14:paraId="312FB17F" w14:textId="77777777" w:rsidR="008B749B" w:rsidRDefault="008B749B" w:rsidP="00CE0BA3">
            <w:pPr>
              <w:numPr>
                <w:ilvl w:val="12"/>
                <w:numId w:val="0"/>
              </w:numPr>
              <w:tabs>
                <w:tab w:val="decimal" w:pos="969"/>
              </w:tabs>
            </w:pPr>
            <w:r>
              <w:t>20 à</w:t>
            </w:r>
            <w:r w:rsidR="008956E5">
              <w:t xml:space="preserve"> </w:t>
            </w:r>
            <w:r>
              <w:t>45</w:t>
            </w:r>
          </w:p>
          <w:p w14:paraId="0DB91F78" w14:textId="77777777" w:rsidR="008B749B" w:rsidRDefault="008B749B" w:rsidP="00CE0BA3">
            <w:pPr>
              <w:numPr>
                <w:ilvl w:val="12"/>
                <w:numId w:val="0"/>
              </w:numPr>
              <w:tabs>
                <w:tab w:val="decimal" w:pos="969"/>
              </w:tabs>
            </w:pPr>
            <w:r>
              <w:t>5 à</w:t>
            </w:r>
            <w:r w:rsidR="008956E5">
              <w:t xml:space="preserve"> </w:t>
            </w:r>
            <w:r>
              <w:t>25</w:t>
            </w:r>
          </w:p>
          <w:p w14:paraId="11F8F944" w14:textId="33E0F238" w:rsidR="008B749B" w:rsidRDefault="008B749B" w:rsidP="00CE0BA3">
            <w:pPr>
              <w:numPr>
                <w:ilvl w:val="12"/>
                <w:numId w:val="0"/>
              </w:numPr>
              <w:tabs>
                <w:tab w:val="decimal" w:pos="969"/>
              </w:tabs>
            </w:pPr>
            <w:r>
              <w:t>0 à</w:t>
            </w:r>
            <w:r w:rsidR="001D7C10">
              <w:t xml:space="preserve"> </w:t>
            </w:r>
            <w:r>
              <w:t>9</w:t>
            </w:r>
          </w:p>
        </w:tc>
        <w:tc>
          <w:tcPr>
            <w:tcW w:w="1719" w:type="dxa"/>
            <w:tcBorders>
              <w:top w:val="single" w:sz="6" w:space="0" w:color="auto"/>
              <w:left w:val="single" w:sz="6" w:space="0" w:color="auto"/>
              <w:bottom w:val="single" w:sz="6" w:space="0" w:color="auto"/>
              <w:right w:val="single" w:sz="6" w:space="0" w:color="auto"/>
            </w:tcBorders>
          </w:tcPr>
          <w:p w14:paraId="177F61CC" w14:textId="77777777" w:rsidR="008B749B" w:rsidRDefault="008B749B" w:rsidP="00CE0BA3">
            <w:pPr>
              <w:numPr>
                <w:ilvl w:val="12"/>
                <w:numId w:val="0"/>
              </w:numPr>
              <w:tabs>
                <w:tab w:val="decimal" w:pos="969"/>
              </w:tabs>
            </w:pPr>
          </w:p>
          <w:p w14:paraId="0CD79C84" w14:textId="77777777" w:rsidR="008B749B" w:rsidRDefault="008B749B" w:rsidP="00CE0BA3">
            <w:pPr>
              <w:numPr>
                <w:ilvl w:val="12"/>
                <w:numId w:val="0"/>
              </w:numPr>
              <w:tabs>
                <w:tab w:val="decimal" w:pos="969"/>
              </w:tabs>
            </w:pPr>
          </w:p>
          <w:p w14:paraId="469C196B" w14:textId="77777777" w:rsidR="008B749B" w:rsidRDefault="008B749B" w:rsidP="00CE0BA3">
            <w:pPr>
              <w:numPr>
                <w:ilvl w:val="12"/>
                <w:numId w:val="0"/>
              </w:numPr>
              <w:tabs>
                <w:tab w:val="decimal" w:pos="969"/>
              </w:tabs>
            </w:pPr>
            <w:r>
              <w:t>100</w:t>
            </w:r>
          </w:p>
          <w:p w14:paraId="6D87F0D0" w14:textId="77777777" w:rsidR="008B749B" w:rsidRDefault="008B749B" w:rsidP="00CE0BA3">
            <w:pPr>
              <w:numPr>
                <w:ilvl w:val="12"/>
                <w:numId w:val="0"/>
              </w:numPr>
              <w:tabs>
                <w:tab w:val="decimal" w:pos="969"/>
              </w:tabs>
            </w:pPr>
            <w:r>
              <w:t>-</w:t>
            </w:r>
          </w:p>
          <w:p w14:paraId="132E5EB1" w14:textId="77777777" w:rsidR="008B749B" w:rsidRDefault="008B749B" w:rsidP="00CE0BA3">
            <w:pPr>
              <w:numPr>
                <w:ilvl w:val="12"/>
                <w:numId w:val="0"/>
              </w:numPr>
              <w:tabs>
                <w:tab w:val="decimal" w:pos="969"/>
              </w:tabs>
            </w:pPr>
            <w:r>
              <w:t>80 à 100</w:t>
            </w:r>
          </w:p>
          <w:p w14:paraId="74F35AFA" w14:textId="77777777" w:rsidR="008B749B" w:rsidRDefault="008B749B" w:rsidP="00CE0BA3">
            <w:pPr>
              <w:numPr>
                <w:ilvl w:val="12"/>
                <w:numId w:val="0"/>
              </w:numPr>
              <w:tabs>
                <w:tab w:val="decimal" w:pos="969"/>
              </w:tabs>
            </w:pPr>
            <w:r>
              <w:t>25 à</w:t>
            </w:r>
            <w:r w:rsidR="008956E5">
              <w:t xml:space="preserve"> </w:t>
            </w:r>
            <w:r>
              <w:t>70</w:t>
            </w:r>
          </w:p>
          <w:p w14:paraId="36F62F3E" w14:textId="77777777" w:rsidR="008B749B" w:rsidRDefault="008B749B" w:rsidP="00CE0BA3">
            <w:pPr>
              <w:numPr>
                <w:ilvl w:val="12"/>
                <w:numId w:val="0"/>
              </w:numPr>
              <w:tabs>
                <w:tab w:val="decimal" w:pos="969"/>
              </w:tabs>
            </w:pPr>
            <w:r>
              <w:t>0 à</w:t>
            </w:r>
            <w:r w:rsidR="008956E5">
              <w:t xml:space="preserve"> </w:t>
            </w:r>
            <w:r>
              <w:t>25</w:t>
            </w:r>
          </w:p>
          <w:p w14:paraId="1D7F3245" w14:textId="77777777" w:rsidR="008B749B" w:rsidRDefault="008B749B" w:rsidP="00CE0BA3">
            <w:pPr>
              <w:numPr>
                <w:ilvl w:val="12"/>
                <w:numId w:val="0"/>
              </w:numPr>
              <w:tabs>
                <w:tab w:val="decimal" w:pos="969"/>
              </w:tabs>
            </w:pPr>
            <w:r>
              <w:t>-</w:t>
            </w:r>
          </w:p>
          <w:p w14:paraId="33B84541" w14:textId="77777777" w:rsidR="008B749B" w:rsidRDefault="008B749B" w:rsidP="00CE0BA3">
            <w:pPr>
              <w:numPr>
                <w:ilvl w:val="12"/>
                <w:numId w:val="0"/>
              </w:numPr>
              <w:tabs>
                <w:tab w:val="decimal" w:pos="969"/>
              </w:tabs>
            </w:pPr>
            <w:r>
              <w:t>0 à</w:t>
            </w:r>
            <w:r w:rsidR="008956E5">
              <w:t xml:space="preserve"> </w:t>
            </w:r>
            <w:r>
              <w:t>3</w:t>
            </w:r>
          </w:p>
        </w:tc>
      </w:tr>
    </w:tbl>
    <w:p w14:paraId="6A4BAAA0" w14:textId="77777777" w:rsidR="008B749B" w:rsidRDefault="008B749B">
      <w:pPr>
        <w:ind w:left="360"/>
      </w:pPr>
    </w:p>
    <w:p w14:paraId="73DDB787" w14:textId="77777777" w:rsidR="00B72048" w:rsidRDefault="00B72048">
      <w:pPr>
        <w:ind w:left="360"/>
      </w:pPr>
      <w:r>
        <w:t>L'entrepreneur fournit, au moins quinze jours avant le début des travaux:</w:t>
      </w:r>
    </w:p>
    <w:p w14:paraId="1BD6BC78" w14:textId="77777777" w:rsidR="00B72048" w:rsidRDefault="00B72048">
      <w:pPr>
        <w:pStyle w:val="Puces2"/>
        <w:tabs>
          <w:tab w:val="clear" w:pos="420"/>
          <w:tab w:val="clear" w:pos="624"/>
          <w:tab w:val="num" w:pos="780"/>
        </w:tabs>
        <w:ind w:left="780"/>
      </w:pPr>
      <w:r>
        <w:t>les fiches techniques des composants (sable, gravillons et graves)</w:t>
      </w:r>
    </w:p>
    <w:p w14:paraId="1808F5FA" w14:textId="77777777" w:rsidR="00B72048" w:rsidRDefault="00B72048">
      <w:pPr>
        <w:pStyle w:val="Puces2"/>
        <w:tabs>
          <w:tab w:val="clear" w:pos="420"/>
          <w:tab w:val="clear" w:pos="624"/>
          <w:tab w:val="num" w:pos="780"/>
        </w:tabs>
        <w:ind w:left="780"/>
        <w:rPr>
          <w:i/>
        </w:rPr>
      </w:pPr>
      <w:r>
        <w:t>la courbe granulométrique du mélange.</w:t>
      </w:r>
    </w:p>
    <w:p w14:paraId="2AD13C02" w14:textId="77777777" w:rsidR="00B72048" w:rsidRDefault="00B72048"/>
    <w:p w14:paraId="37F7D771" w14:textId="77777777" w:rsidR="00B72048" w:rsidRDefault="00B72048" w:rsidP="00B72048">
      <w:pPr>
        <w:pStyle w:val="Puces1"/>
        <w:numPr>
          <w:ilvl w:val="0"/>
          <w:numId w:val="8"/>
        </w:numPr>
      </w:pPr>
      <w:r>
        <w:t>La teneur conventionnelle en matières organiques des mélanges est inférieure à 0,5 %.</w:t>
      </w:r>
    </w:p>
    <w:p w14:paraId="3A10E52A" w14:textId="77777777" w:rsidR="00B72048" w:rsidRDefault="00B72048"/>
    <w:p w14:paraId="3534514D" w14:textId="77777777" w:rsidR="00B72048" w:rsidRDefault="00B72048" w:rsidP="00B72048">
      <w:pPr>
        <w:pStyle w:val="Puces1"/>
        <w:numPr>
          <w:ilvl w:val="0"/>
          <w:numId w:val="8"/>
        </w:numPr>
      </w:pPr>
      <w:r>
        <w:t>La teneur en matière d'agrégation avant mise en œuvre et en moyenne dans le type III E est comprise entre 20 et 35 %.</w:t>
      </w:r>
    </w:p>
    <w:p w14:paraId="331FD708" w14:textId="77777777" w:rsidR="00B72048" w:rsidRDefault="00B72048"/>
    <w:p w14:paraId="67892280" w14:textId="77777777" w:rsidR="00B72048" w:rsidRDefault="00B72048">
      <w:pPr>
        <w:pStyle w:val="Puces1"/>
      </w:pPr>
      <w:r>
        <w:t>Le coefficient de compressibilité M</w:t>
      </w:r>
      <w:r>
        <w:rPr>
          <w:vertAlign w:val="subscript"/>
        </w:rPr>
        <w:t>1</w:t>
      </w:r>
      <w:r>
        <w:t xml:space="preserve"> est égal ou supérieur à 110 MPa (droite OD, voir </w:t>
      </w:r>
      <w:r>
        <w:rPr>
          <w:color w:val="0000FF"/>
        </w:rPr>
        <w:t xml:space="preserve">figures E. 3.3.3.1.a </w:t>
      </w:r>
      <w:r>
        <w:t>ou</w:t>
      </w:r>
      <w:r>
        <w:rPr>
          <w:color w:val="0000FF"/>
        </w:rPr>
        <w:t xml:space="preserve"> 1.b</w:t>
      </w:r>
      <w:r>
        <w:t xml:space="preserve">). </w:t>
      </w:r>
    </w:p>
    <w:p w14:paraId="12FD651D" w14:textId="77777777" w:rsidR="00B72048" w:rsidRDefault="00B72048">
      <w:pPr>
        <w:pStyle w:val="Retraitcorpsdetexte"/>
        <w:autoSpaceDE/>
        <w:autoSpaceDN/>
        <w:adjustRightInd/>
        <w:rPr>
          <w:lang w:val="fr-FR"/>
        </w:rPr>
      </w:pPr>
      <w:r>
        <w:rPr>
          <w:lang w:val="fr-FR"/>
        </w:rPr>
        <w:t>Dans le cas de terre-plein ou zones d’immobilisation (en-dehors de la chaussée), si l’épaisseur prescrite de la couche contrôlée est inférieure à 20cm (</w:t>
      </w:r>
      <w:proofErr w:type="gramStart"/>
      <w:r>
        <w:rPr>
          <w:lang w:val="fr-FR"/>
        </w:rPr>
        <w:t>de par le</w:t>
      </w:r>
      <w:proofErr w:type="gramEnd"/>
      <w:r>
        <w:rPr>
          <w:lang w:val="fr-FR"/>
        </w:rPr>
        <w:t xml:space="preserve"> choix du fonctionnaire dirigeant), la valeur minimale de 110 MPa à obtenir peut être réévaluée en fonction de l’épaisseur de la couche testée et de l’épaisseur et des caractéristiques de la couche inférieure et du fond de coffre (≥ 17 MPa) selon la formule de Palmer et Barber. Le résultat de ce calcul est soumis à l’approbation du fonctionnaire dirigeant. </w:t>
      </w:r>
    </w:p>
    <w:p w14:paraId="1E1CD07F" w14:textId="77777777" w:rsidR="00B72048" w:rsidRDefault="00B72048"/>
    <w:p w14:paraId="52774C23" w14:textId="77777777" w:rsidR="00B72048" w:rsidRDefault="00B72048">
      <w:pPr>
        <w:pStyle w:val="Puces1"/>
      </w:pPr>
      <w:r>
        <w:t>Les niveaux de surface de la fondation respectent les profils en long et en travers prescrits. Des tolérances locales de ± 10 mm sont admises, pour autant qu'elles soient compatibles avec les tolérances en moins des couches sus-jacentes.</w:t>
      </w:r>
    </w:p>
    <w:p w14:paraId="70D291DA" w14:textId="77777777" w:rsidR="00AB7A1E" w:rsidRDefault="00AB7A1E" w:rsidP="00AB7A1E">
      <w:pPr>
        <w:pStyle w:val="Puces1"/>
        <w:numPr>
          <w:ilvl w:val="0"/>
          <w:numId w:val="0"/>
        </w:numPr>
        <w:ind w:left="283"/>
      </w:pPr>
    </w:p>
    <w:p w14:paraId="45B0B6CD" w14:textId="77777777" w:rsidR="00B72048" w:rsidRDefault="00B72048">
      <w:pPr>
        <w:pStyle w:val="Puces1"/>
      </w:pPr>
      <w:r>
        <w:t>Les irrégularités de surface ne peuvent dépasser 10 mm.</w:t>
      </w:r>
    </w:p>
    <w:p w14:paraId="2761B961" w14:textId="77777777" w:rsidR="00B72048" w:rsidRDefault="00B72048"/>
    <w:p w14:paraId="6B118F15" w14:textId="77777777" w:rsidR="00B72048" w:rsidRDefault="00B72048">
      <w:pPr>
        <w:pStyle w:val="Puces1"/>
      </w:pPr>
      <w:r>
        <w:t xml:space="preserve">La tolérance maximum sur l'épaisseur nominale de la fondation est de </w:t>
      </w:r>
      <w:r w:rsidR="00156046">
        <w:t xml:space="preserve">10 % (en plus ou en moins) </w:t>
      </w:r>
      <w:r>
        <w:t>sur les épaisseurs individuelles et l'épaisseur moyenne est supérieure ou égale à l’épaisseur nominale.</w:t>
      </w:r>
    </w:p>
    <w:p w14:paraId="1BAB1876" w14:textId="77777777" w:rsidR="00B72048" w:rsidRDefault="00B72048"/>
    <w:p w14:paraId="0DD615DA" w14:textId="77777777" w:rsidR="00B72048" w:rsidRDefault="00B72048"/>
    <w:p w14:paraId="6910FB66" w14:textId="77777777" w:rsidR="00B72048" w:rsidRDefault="00B72048">
      <w:pPr>
        <w:pStyle w:val="Titre3"/>
      </w:pPr>
      <w:r>
        <w:t>F. 4.2.4. Vérifications</w:t>
      </w:r>
    </w:p>
    <w:p w14:paraId="4B896287" w14:textId="77777777" w:rsidR="00B72048" w:rsidRDefault="00B72048"/>
    <w:p w14:paraId="7095B326" w14:textId="77777777" w:rsidR="00B72048" w:rsidRDefault="00B72048">
      <w:pPr>
        <w:pStyle w:val="Titre4"/>
      </w:pPr>
      <w:r>
        <w:t>F. 4.2.4.1. RECEption technique prealable du melange</w:t>
      </w:r>
    </w:p>
    <w:p w14:paraId="3A06BE67" w14:textId="77777777" w:rsidR="00B72048" w:rsidRDefault="00B72048">
      <w:pPr>
        <w:numPr>
          <w:ilvl w:val="12"/>
          <w:numId w:val="0"/>
        </w:numPr>
      </w:pPr>
    </w:p>
    <w:p w14:paraId="2FC34A2A" w14:textId="77777777" w:rsidR="00B72048" w:rsidRDefault="00B72048">
      <w:pPr>
        <w:pStyle w:val="Titre5"/>
      </w:pPr>
      <w:r>
        <w:t>F. 4.2.4.1.1. Contrôle des fiches techniques</w:t>
      </w:r>
    </w:p>
    <w:p w14:paraId="7200F171" w14:textId="77777777" w:rsidR="00B72048" w:rsidRDefault="00B72048"/>
    <w:p w14:paraId="293B6121" w14:textId="77777777" w:rsidR="00B72048" w:rsidRDefault="00B72048">
      <w:r>
        <w:t xml:space="preserve">Pour les sables des empierrements non stabilisés aux liants hydrauliques, le contrôle de la fiche technique porte sur l’attestation de conformité (système 2+), sur la nature et l’origine, sur les caractéristiques de granularité et sur les spécifications (teneur en fines, qualité des fines et autres spécifications) conformément au </w:t>
      </w:r>
      <w:r>
        <w:rPr>
          <w:color w:val="0000FF"/>
        </w:rPr>
        <w:t>C. 3.4.2.</w:t>
      </w:r>
    </w:p>
    <w:p w14:paraId="660A0A2D" w14:textId="77777777" w:rsidR="00B72048" w:rsidRDefault="00B72048">
      <w:r>
        <w:t xml:space="preserve">Pour les sables des empierrements type I A ou II A, le contrôle de la fiche technique porte sur l’attestation de conformité (système 2+), sur la nature et l’origine, sur les caractéristiques de granularité et sur les spécifications (teneur en fines, qualité des fines, sulfates solubles dans l’eau, sulfates soluble dans l’acide, soufre total et autres spécifications) conformément au </w:t>
      </w:r>
      <w:r>
        <w:rPr>
          <w:color w:val="0000FF"/>
        </w:rPr>
        <w:t>C. 3.4.3.</w:t>
      </w:r>
    </w:p>
    <w:p w14:paraId="2A353C5C" w14:textId="77777777" w:rsidR="00B72048" w:rsidRDefault="00B72048"/>
    <w:p w14:paraId="5759715C" w14:textId="77777777" w:rsidR="00B72048" w:rsidRDefault="00B72048">
      <w:pPr>
        <w:rPr>
          <w:color w:val="0000FF"/>
        </w:rPr>
      </w:pPr>
      <w:r>
        <w:t xml:space="preserve">Pour les gravillons, le contrôle de la fiche technique porte sur l’attestation de conformité (système 2+) sur la nature et l’origine, sur les caractéristiques de granularité et sur les spécifications (teneur en fines, résistance à l’usure, résistance à la fragmentation, coefficient d’aplatissement, pourcentage en masse des grains semi-concassés ou concassés, pourcentage en masse des grains entièrement </w:t>
      </w:r>
      <w:r>
        <w:lastRenderedPageBreak/>
        <w:t xml:space="preserve">roulés, sensibilité au gel-dégel, stabilité volumique, soufre total, teneur en matières organiques et autres spécifications) conformément au </w:t>
      </w:r>
      <w:r>
        <w:rPr>
          <w:color w:val="0000FF"/>
        </w:rPr>
        <w:t>C. 4.4.2.2.2.</w:t>
      </w:r>
    </w:p>
    <w:p w14:paraId="1D5EAB65" w14:textId="77777777" w:rsidR="00B72048" w:rsidRDefault="00B72048"/>
    <w:p w14:paraId="53E1F46B" w14:textId="77777777" w:rsidR="00B72048" w:rsidRDefault="00B72048">
      <w:r>
        <w:t xml:space="preserve">Pour les graves, le contrôle de la fiche technique porte sur l’attestation de conformité (système 2+) sur la nature et l’origine, sur les caractéristiques de granularité et sur les spécifications (teneur en fines, qualité des fines, résistance à l’usure, résistance à la fragmentation, coefficient d’aplatissement, pourcentage en masse des grains semi-concassés ou concassés, pourcentage en masse des grains entièrement roulés, sensibilité au gel-dégel, stabilité volumique, soufre total, sulfates solubles dans l’eau, teneur en matières organiques et autres spécifications) conformément au </w:t>
      </w:r>
      <w:r>
        <w:rPr>
          <w:color w:val="0000FF"/>
        </w:rPr>
        <w:t>C. 5.4.2.2.3.</w:t>
      </w:r>
    </w:p>
    <w:p w14:paraId="1E6A8597" w14:textId="77777777" w:rsidR="00B72048" w:rsidRDefault="00B72048">
      <w:pPr>
        <w:pStyle w:val="TM2"/>
        <w:tabs>
          <w:tab w:val="clear" w:pos="8645"/>
          <w:tab w:val="clear" w:pos="9071"/>
        </w:tabs>
        <w:spacing w:after="0"/>
        <w:rPr>
          <w:caps w:val="0"/>
        </w:rPr>
      </w:pPr>
    </w:p>
    <w:p w14:paraId="7793A7BA" w14:textId="77777777" w:rsidR="00B72048" w:rsidRDefault="00B72048">
      <w:pPr>
        <w:pStyle w:val="Titre5"/>
      </w:pPr>
      <w:r>
        <w:t>F. 4.2.4.1.2. Essais sur le mélange</w:t>
      </w:r>
    </w:p>
    <w:p w14:paraId="76967B69" w14:textId="77777777" w:rsidR="00B72048" w:rsidRDefault="00B72048"/>
    <w:p w14:paraId="06095A44" w14:textId="77777777" w:rsidR="00B72048" w:rsidRDefault="00B72048">
      <w:r>
        <w:t>Pour les mélanges ne relevant pas d’un système d’attestation de conformité, les essais suivants seront réalisés sur le mélange lors de la réception technique préalable:</w:t>
      </w:r>
    </w:p>
    <w:p w14:paraId="2FD8A491" w14:textId="77777777" w:rsidR="00B72048" w:rsidRDefault="00B72048">
      <w:pPr>
        <w:pStyle w:val="Puces1"/>
      </w:pPr>
      <w:r>
        <w:t>courbe granulométrique</w:t>
      </w:r>
    </w:p>
    <w:p w14:paraId="252E1B8E" w14:textId="77777777" w:rsidR="00B72048" w:rsidRDefault="00B72048">
      <w:pPr>
        <w:pStyle w:val="Puces1"/>
      </w:pPr>
      <w:r>
        <w:t>teneur en fines</w:t>
      </w:r>
    </w:p>
    <w:p w14:paraId="74E3D7FF" w14:textId="77777777" w:rsidR="00B72048" w:rsidRDefault="00B72048">
      <w:pPr>
        <w:pStyle w:val="Puces1"/>
      </w:pPr>
      <w:r>
        <w:t>qualité des fines</w:t>
      </w:r>
    </w:p>
    <w:p w14:paraId="63E2416E" w14:textId="77777777" w:rsidR="00B72048" w:rsidRDefault="00B72048">
      <w:pPr>
        <w:pStyle w:val="Puces1"/>
      </w:pPr>
      <w:r>
        <w:t>matières organiques.</w:t>
      </w:r>
    </w:p>
    <w:p w14:paraId="79F4F319" w14:textId="77777777" w:rsidR="00B72048" w:rsidRDefault="00B72048"/>
    <w:p w14:paraId="451EF3A1" w14:textId="77777777" w:rsidR="00B72048" w:rsidRDefault="00B72048">
      <w:r>
        <w:t xml:space="preserve">La courbe granulométrique doit être conforme au </w:t>
      </w:r>
      <w:r>
        <w:rPr>
          <w:color w:val="0000FF"/>
        </w:rPr>
        <w:t>F. 4.2.3.</w:t>
      </w:r>
    </w:p>
    <w:p w14:paraId="4F75308B" w14:textId="77777777" w:rsidR="00B72048" w:rsidRDefault="00B72048">
      <w:r>
        <w:t xml:space="preserve">Les teneurs en fines, la qualité des fines et matières organiques doivent être conformes au </w:t>
      </w:r>
      <w:r>
        <w:rPr>
          <w:color w:val="0000FF"/>
        </w:rPr>
        <w:t>C.</w:t>
      </w:r>
      <w:r w:rsidR="00D9045B">
        <w:rPr>
          <w:color w:val="0000FF"/>
        </w:rPr>
        <w:t> </w:t>
      </w:r>
      <w:r>
        <w:rPr>
          <w:color w:val="0000FF"/>
        </w:rPr>
        <w:t>5.4.2.2.3.</w:t>
      </w:r>
    </w:p>
    <w:p w14:paraId="5DD42228" w14:textId="77777777" w:rsidR="00B72048" w:rsidRDefault="00B72048"/>
    <w:p w14:paraId="2E2F3452" w14:textId="77777777" w:rsidR="00B72048" w:rsidRDefault="00B72048">
      <w:r>
        <w:t xml:space="preserve">Les essais (caractéristiques et fréquences) ci-après sont réalisés à charge de l’adjudicataire en vue d’une réception technique préalable des matériaux à mettre en œuvre. </w:t>
      </w:r>
    </w:p>
    <w:p w14:paraId="63F6F4D2" w14:textId="77777777" w:rsidR="00DA4399" w:rsidRDefault="00DA439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000"/>
        <w:gridCol w:w="3000"/>
      </w:tblGrid>
      <w:tr w:rsidR="00B72048" w14:paraId="7E002685" w14:textId="77777777">
        <w:tc>
          <w:tcPr>
            <w:tcW w:w="3227" w:type="dxa"/>
            <w:vAlign w:val="center"/>
          </w:tcPr>
          <w:p w14:paraId="141AFDA0" w14:textId="77777777" w:rsidR="00B72048" w:rsidRPr="00B93779" w:rsidRDefault="00B72048">
            <w:pPr>
              <w:spacing w:before="40" w:after="40"/>
              <w:jc w:val="center"/>
              <w:rPr>
                <w:b/>
                <w:bCs/>
              </w:rPr>
            </w:pPr>
            <w:r w:rsidRPr="00B93779">
              <w:rPr>
                <w:b/>
                <w:bCs/>
              </w:rPr>
              <w:t>Caractéristique</w:t>
            </w:r>
          </w:p>
        </w:tc>
        <w:tc>
          <w:tcPr>
            <w:tcW w:w="3000" w:type="dxa"/>
            <w:vAlign w:val="center"/>
          </w:tcPr>
          <w:p w14:paraId="6A8094BA" w14:textId="77777777" w:rsidR="00B72048" w:rsidRPr="00B93779" w:rsidRDefault="00B72048">
            <w:pPr>
              <w:spacing w:before="40" w:after="40"/>
              <w:jc w:val="center"/>
              <w:rPr>
                <w:b/>
                <w:bCs/>
              </w:rPr>
            </w:pPr>
            <w:r w:rsidRPr="00B93779">
              <w:rPr>
                <w:b/>
                <w:bCs/>
              </w:rPr>
              <w:t>Fréquence d’essai</w:t>
            </w:r>
          </w:p>
        </w:tc>
        <w:tc>
          <w:tcPr>
            <w:tcW w:w="3000" w:type="dxa"/>
            <w:vAlign w:val="center"/>
          </w:tcPr>
          <w:p w14:paraId="61D686D9" w14:textId="77777777" w:rsidR="00B72048" w:rsidRPr="00B93779" w:rsidRDefault="00B72048">
            <w:pPr>
              <w:spacing w:before="40" w:after="40"/>
              <w:jc w:val="center"/>
              <w:rPr>
                <w:b/>
                <w:bCs/>
              </w:rPr>
            </w:pPr>
            <w:r w:rsidRPr="00B93779">
              <w:rPr>
                <w:b/>
                <w:bCs/>
              </w:rPr>
              <w:t>Commentaires</w:t>
            </w:r>
          </w:p>
        </w:tc>
      </w:tr>
      <w:tr w:rsidR="00B72048" w14:paraId="6C008350" w14:textId="77777777">
        <w:tc>
          <w:tcPr>
            <w:tcW w:w="3227" w:type="dxa"/>
            <w:vAlign w:val="center"/>
          </w:tcPr>
          <w:p w14:paraId="66D2A789" w14:textId="77777777" w:rsidR="00B72048" w:rsidRDefault="00B72048">
            <w:pPr>
              <w:pStyle w:val="Normalgauche"/>
              <w:spacing w:before="40" w:after="40"/>
            </w:pPr>
            <w:r>
              <w:t>Courbe granulométrique et teneur en fines</w:t>
            </w:r>
          </w:p>
        </w:tc>
        <w:tc>
          <w:tcPr>
            <w:tcW w:w="3000" w:type="dxa"/>
            <w:vAlign w:val="center"/>
          </w:tcPr>
          <w:p w14:paraId="3A723046" w14:textId="77777777" w:rsidR="00B72048" w:rsidRDefault="00B72048">
            <w:pPr>
              <w:spacing w:before="40" w:after="40"/>
              <w:jc w:val="center"/>
            </w:pPr>
            <w:r>
              <w:t>1/1000 T avec au moins 1/chantier</w:t>
            </w:r>
          </w:p>
        </w:tc>
        <w:tc>
          <w:tcPr>
            <w:tcW w:w="3000" w:type="dxa"/>
            <w:vAlign w:val="center"/>
          </w:tcPr>
          <w:p w14:paraId="49B2D0C9" w14:textId="77777777" w:rsidR="00B72048" w:rsidRDefault="00B72048">
            <w:pPr>
              <w:spacing w:before="40" w:after="40"/>
              <w:jc w:val="center"/>
            </w:pPr>
          </w:p>
        </w:tc>
      </w:tr>
      <w:tr w:rsidR="00B72048" w14:paraId="42D64D00" w14:textId="77777777">
        <w:tc>
          <w:tcPr>
            <w:tcW w:w="3227" w:type="dxa"/>
            <w:vAlign w:val="center"/>
          </w:tcPr>
          <w:p w14:paraId="6ABA7B29" w14:textId="77777777" w:rsidR="00B72048" w:rsidRDefault="00B72048">
            <w:pPr>
              <w:spacing w:before="40" w:after="40"/>
              <w:jc w:val="left"/>
            </w:pPr>
            <w:r>
              <w:t>Qualité des fines</w:t>
            </w:r>
          </w:p>
        </w:tc>
        <w:tc>
          <w:tcPr>
            <w:tcW w:w="3000" w:type="dxa"/>
            <w:vAlign w:val="center"/>
          </w:tcPr>
          <w:p w14:paraId="0F13D1B4" w14:textId="77777777" w:rsidR="00B72048" w:rsidRDefault="00B72048">
            <w:pPr>
              <w:spacing w:before="40" w:after="40"/>
              <w:jc w:val="center"/>
            </w:pPr>
            <w:r>
              <w:t>1/1000 T avec au moins 1/chantier</w:t>
            </w:r>
          </w:p>
        </w:tc>
        <w:tc>
          <w:tcPr>
            <w:tcW w:w="3000" w:type="dxa"/>
            <w:vAlign w:val="center"/>
          </w:tcPr>
          <w:p w14:paraId="066098E5" w14:textId="77777777" w:rsidR="00B72048" w:rsidRDefault="00B72048">
            <w:pPr>
              <w:spacing w:before="40" w:after="40"/>
              <w:jc w:val="center"/>
            </w:pPr>
          </w:p>
        </w:tc>
      </w:tr>
      <w:tr w:rsidR="00B72048" w14:paraId="7B7C09E4" w14:textId="77777777">
        <w:tc>
          <w:tcPr>
            <w:tcW w:w="3227" w:type="dxa"/>
            <w:vAlign w:val="center"/>
          </w:tcPr>
          <w:p w14:paraId="3254E19A" w14:textId="77777777" w:rsidR="00B72048" w:rsidRDefault="00B72048">
            <w:pPr>
              <w:spacing w:before="40" w:after="40"/>
              <w:jc w:val="left"/>
            </w:pPr>
            <w:r>
              <w:t>Matières organiques</w:t>
            </w:r>
          </w:p>
        </w:tc>
        <w:tc>
          <w:tcPr>
            <w:tcW w:w="3000" w:type="dxa"/>
            <w:vAlign w:val="center"/>
          </w:tcPr>
          <w:p w14:paraId="7D5F9A4C" w14:textId="77777777" w:rsidR="00B72048" w:rsidRDefault="00B72048">
            <w:pPr>
              <w:spacing w:before="40" w:after="40"/>
              <w:jc w:val="center"/>
            </w:pPr>
            <w:r>
              <w:t>1/1000 T avec au moins 1/chantier</w:t>
            </w:r>
          </w:p>
        </w:tc>
        <w:tc>
          <w:tcPr>
            <w:tcW w:w="3000" w:type="dxa"/>
            <w:vAlign w:val="center"/>
          </w:tcPr>
          <w:p w14:paraId="57AF4F24" w14:textId="77777777" w:rsidR="00B72048" w:rsidRDefault="00B72048">
            <w:pPr>
              <w:spacing w:before="40" w:after="40"/>
              <w:jc w:val="center"/>
            </w:pPr>
          </w:p>
        </w:tc>
      </w:tr>
    </w:tbl>
    <w:p w14:paraId="60946CA8" w14:textId="488D2E30" w:rsidR="00B72048" w:rsidRDefault="00B72048">
      <w:pPr>
        <w:rPr>
          <w:sz w:val="18"/>
        </w:rPr>
      </w:pPr>
      <w:r>
        <w:rPr>
          <w:sz w:val="18"/>
        </w:rPr>
        <w:t>Remarque: dans le cas d’une fondation de type IA ou IIA, la teneur et la qualité des fines sont corrigées en tenant compte du dosage en ciment</w:t>
      </w:r>
      <w:r w:rsidR="003B74C9">
        <w:rPr>
          <w:sz w:val="18"/>
        </w:rPr>
        <w:t xml:space="preserve"> </w:t>
      </w:r>
      <w:r w:rsidR="003B74C9" w:rsidRPr="003B74C9">
        <w:rPr>
          <w:color w:val="FF0000"/>
          <w:sz w:val="18"/>
        </w:rPr>
        <w:t>ou LHR</w:t>
      </w:r>
      <w:r>
        <w:rPr>
          <w:sz w:val="18"/>
        </w:rPr>
        <w:t>.</w:t>
      </w:r>
    </w:p>
    <w:p w14:paraId="64F3A1FC" w14:textId="77777777" w:rsidR="003B74C9" w:rsidRPr="003B74C9" w:rsidRDefault="003B74C9" w:rsidP="003B74C9">
      <w:pPr>
        <w:rPr>
          <w:color w:val="FF0000"/>
          <w:sz w:val="18"/>
        </w:rPr>
      </w:pPr>
      <w:r w:rsidRPr="003B74C9">
        <w:rPr>
          <w:color w:val="FF0000"/>
          <w:sz w:val="18"/>
        </w:rPr>
        <w:t>(d'application à partir du 01/01/2023)</w:t>
      </w:r>
    </w:p>
    <w:p w14:paraId="0FA12122" w14:textId="77777777" w:rsidR="003B74C9" w:rsidRDefault="003B74C9">
      <w:pPr>
        <w:pStyle w:val="Titre4"/>
      </w:pPr>
    </w:p>
    <w:p w14:paraId="1CB38DD2" w14:textId="6BD6199A" w:rsidR="00B72048" w:rsidRDefault="00B72048">
      <w:pPr>
        <w:pStyle w:val="Titre4"/>
      </w:pPr>
      <w:r>
        <w:t>F. 4.2.4.2. Contrôles en cours d’exécution</w:t>
      </w:r>
    </w:p>
    <w:p w14:paraId="2F54666A" w14:textId="77777777" w:rsidR="00B72048" w:rsidRDefault="00B72048"/>
    <w:p w14:paraId="53E9C207" w14:textId="77777777" w:rsidR="00B72048" w:rsidRDefault="00B72048">
      <w:r>
        <w:t>Sont contrôlés en cours d'exécution:</w:t>
      </w:r>
    </w:p>
    <w:p w14:paraId="49C5785C" w14:textId="77777777" w:rsidR="00B72048" w:rsidRDefault="00B72048">
      <w:pPr>
        <w:pStyle w:val="Puces1"/>
      </w:pPr>
      <w:r>
        <w:t>la propreté de la surface de pose</w:t>
      </w:r>
    </w:p>
    <w:p w14:paraId="37A737E4" w14:textId="77777777" w:rsidR="00B72048" w:rsidRDefault="00B72048">
      <w:pPr>
        <w:pStyle w:val="Puces1"/>
      </w:pPr>
      <w:r>
        <w:t>le dosage des matériaux</w:t>
      </w:r>
    </w:p>
    <w:p w14:paraId="2517F0D5" w14:textId="77777777" w:rsidR="00B72048" w:rsidRDefault="00B72048">
      <w:pPr>
        <w:pStyle w:val="Puces1"/>
      </w:pPr>
      <w:r>
        <w:t>l'épaisseur des couches mises en œuvre</w:t>
      </w:r>
    </w:p>
    <w:p w14:paraId="227EEE67" w14:textId="77777777" w:rsidR="00B72048" w:rsidRDefault="00B72048">
      <w:pPr>
        <w:pStyle w:val="Puces1"/>
      </w:pPr>
      <w:r>
        <w:t>l'homogénéité des matériaux épandus</w:t>
      </w:r>
    </w:p>
    <w:p w14:paraId="7A8CA2C8" w14:textId="7D393683" w:rsidR="00B72048" w:rsidRDefault="00B72048">
      <w:pPr>
        <w:pStyle w:val="Puces1"/>
      </w:pPr>
      <w:r>
        <w:t>le délai maximal de mise en œuvre dans le cas des matériaux traités au ciment</w:t>
      </w:r>
      <w:r w:rsidR="003B74C9">
        <w:t xml:space="preserve"> </w:t>
      </w:r>
      <w:r w:rsidR="003B74C9" w:rsidRPr="003B74C9">
        <w:rPr>
          <w:rFonts w:cs="Arial"/>
          <w:color w:val="FF0000"/>
          <w:lang w:val="fr-BE"/>
        </w:rPr>
        <w:t>ou au LHR</w:t>
      </w:r>
    </w:p>
    <w:p w14:paraId="004DC9CC" w14:textId="77777777" w:rsidR="00B72048" w:rsidRDefault="00B72048">
      <w:pPr>
        <w:pStyle w:val="Puces1"/>
      </w:pPr>
      <w:r>
        <w:t>le niveau de surface (vérifié par opérations topographiques)</w:t>
      </w:r>
    </w:p>
    <w:p w14:paraId="43434364" w14:textId="16ED3947" w:rsidR="00B72048" w:rsidRDefault="00B72048">
      <w:pPr>
        <w:pStyle w:val="Puces1"/>
      </w:pPr>
      <w:r>
        <w:t>la protection contre la dessiccation dans le cas des matériaux traités au ciment</w:t>
      </w:r>
      <w:r w:rsidR="003B74C9">
        <w:t xml:space="preserve"> </w:t>
      </w:r>
      <w:r w:rsidR="003B74C9" w:rsidRPr="003B74C9">
        <w:rPr>
          <w:rFonts w:cs="Arial"/>
          <w:color w:val="FF0000"/>
          <w:lang w:val="fr-BE"/>
        </w:rPr>
        <w:t>ou au LHR</w:t>
      </w:r>
    </w:p>
    <w:p w14:paraId="067D3A96" w14:textId="77777777" w:rsidR="00B72048" w:rsidRDefault="00B72048">
      <w:pPr>
        <w:pStyle w:val="Puces1"/>
      </w:pPr>
      <w:r>
        <w:t>la régularité de surface (vérifiée à la règle de 3 m)</w:t>
      </w:r>
    </w:p>
    <w:p w14:paraId="0D3D3389" w14:textId="77777777" w:rsidR="00B72048" w:rsidRDefault="00B72048">
      <w:pPr>
        <w:pStyle w:val="Puces1"/>
      </w:pPr>
      <w:r>
        <w:t>la portance (vérifiée à l'essai à la plaque).</w:t>
      </w:r>
    </w:p>
    <w:p w14:paraId="7FEEB43B" w14:textId="77777777" w:rsidR="00B72048" w:rsidRDefault="00B72048"/>
    <w:p w14:paraId="038534BF" w14:textId="25BB0BAC" w:rsidR="00B72048" w:rsidRDefault="00B72048">
      <w:r>
        <w:t>Dans le cas des fondations traitées au ciment</w:t>
      </w:r>
      <w:r w:rsidR="003B74C9">
        <w:t xml:space="preserve"> </w:t>
      </w:r>
      <w:r w:rsidR="003B74C9" w:rsidRPr="003B74C9">
        <w:rPr>
          <w:rFonts w:cs="Arial"/>
          <w:color w:val="FF0000"/>
          <w:lang w:val="fr-BE"/>
        </w:rPr>
        <w:t>ou au LHR</w:t>
      </w:r>
      <w:r>
        <w:t>, les essais à la plaque sont effectués à la demande du fonctionnaire dirigeant au plus tard dans les 2 heures qui suivent la mise en œuvre. Aux endroits où la portance imposée n'est pas atteinte, la fondation est rectifiée en accord avec le fonctionnaire dirigeant ou son délégué.</w:t>
      </w:r>
    </w:p>
    <w:p w14:paraId="7FE42025" w14:textId="77777777" w:rsidR="003B74C9" w:rsidRPr="003B74C9" w:rsidRDefault="003B74C9" w:rsidP="003B74C9">
      <w:pPr>
        <w:pStyle w:val="Puces1"/>
        <w:numPr>
          <w:ilvl w:val="0"/>
          <w:numId w:val="0"/>
        </w:numPr>
        <w:rPr>
          <w:color w:val="FF0000"/>
        </w:rPr>
      </w:pPr>
      <w:r w:rsidRPr="003B74C9">
        <w:rPr>
          <w:color w:val="FF0000"/>
        </w:rPr>
        <w:t>(d'application à partir du 01/01/2023)</w:t>
      </w:r>
    </w:p>
    <w:p w14:paraId="284539DD" w14:textId="77777777" w:rsidR="00B72048" w:rsidRDefault="00B72048"/>
    <w:p w14:paraId="02C988CA" w14:textId="77777777" w:rsidR="00B72048" w:rsidRDefault="00B72048">
      <w:pPr>
        <w:pStyle w:val="Titre4"/>
      </w:pPr>
      <w:r>
        <w:t>F. 4.2.4.3. Contrôles après exécution</w:t>
      </w:r>
    </w:p>
    <w:p w14:paraId="08915506" w14:textId="77777777" w:rsidR="00B72048" w:rsidRDefault="00B72048"/>
    <w:p w14:paraId="4A777E07" w14:textId="77777777" w:rsidR="00B72048" w:rsidRDefault="00B72048">
      <w:pPr>
        <w:rPr>
          <w:lang w:val="fr-BE"/>
        </w:rPr>
      </w:pPr>
      <w:r>
        <w:rPr>
          <w:lang w:val="fr-BE"/>
        </w:rPr>
        <w:t>Sont contrôlés après exécution:</w:t>
      </w:r>
    </w:p>
    <w:p w14:paraId="652AC1E0" w14:textId="77777777" w:rsidR="00B72048" w:rsidRDefault="00B72048">
      <w:pPr>
        <w:pStyle w:val="Puces1"/>
      </w:pPr>
      <w:r>
        <w:lastRenderedPageBreak/>
        <w:t xml:space="preserve">les niveaux de surface vérifiés par mesurages topographiques. Lorsque les niveaux réalisés ne correspondent pas aux niveaux prescrits ou lorsque les tolérances locales sont dépassées, </w:t>
      </w:r>
    </w:p>
    <w:p w14:paraId="345C9C25" w14:textId="13BB85C7" w:rsidR="00B72048" w:rsidRDefault="00B72048">
      <w:pPr>
        <w:pStyle w:val="Puces2"/>
        <w:tabs>
          <w:tab w:val="clear" w:pos="420"/>
          <w:tab w:val="clear" w:pos="624"/>
          <w:tab w:val="num" w:pos="703"/>
        </w:tabs>
        <w:ind w:left="703"/>
      </w:pPr>
      <w:r>
        <w:t xml:space="preserve">la fondation non traitée au ciment </w:t>
      </w:r>
      <w:r w:rsidR="003B74C9" w:rsidRPr="003B74C9">
        <w:rPr>
          <w:rFonts w:cs="Arial"/>
          <w:color w:val="FF0000"/>
          <w:lang w:val="fr-BE"/>
        </w:rPr>
        <w:t>ou au LHR</w:t>
      </w:r>
      <w:r w:rsidR="003B74C9">
        <w:t xml:space="preserve"> </w:t>
      </w:r>
      <w:r>
        <w:t>est rectifiée et recompactée</w:t>
      </w:r>
    </w:p>
    <w:p w14:paraId="5FDF1540" w14:textId="1C07D0ED" w:rsidR="00B72048" w:rsidRDefault="00B72048">
      <w:pPr>
        <w:pStyle w:val="Puces2"/>
        <w:tabs>
          <w:tab w:val="clear" w:pos="420"/>
          <w:tab w:val="clear" w:pos="624"/>
          <w:tab w:val="num" w:pos="703"/>
        </w:tabs>
        <w:ind w:left="703"/>
      </w:pPr>
      <w:r>
        <w:t xml:space="preserve">la fondation traitée au ciment </w:t>
      </w:r>
      <w:r w:rsidR="003B74C9" w:rsidRPr="003B74C9">
        <w:rPr>
          <w:rFonts w:cs="Arial"/>
          <w:color w:val="FF0000"/>
          <w:lang w:val="fr-BE"/>
        </w:rPr>
        <w:t>ou au LHR</w:t>
      </w:r>
      <w:r w:rsidR="003B74C9">
        <w:t xml:space="preserve"> </w:t>
      </w:r>
      <w:r>
        <w:t xml:space="preserve">est rectifiée en accord avec le fonctionnaire dirigeant. </w:t>
      </w:r>
    </w:p>
    <w:p w14:paraId="07A2CB6D" w14:textId="77777777" w:rsidR="003B74C9" w:rsidRPr="003B74C9" w:rsidRDefault="003B74C9" w:rsidP="003B74C9">
      <w:pPr>
        <w:pStyle w:val="Puces2"/>
        <w:numPr>
          <w:ilvl w:val="0"/>
          <w:numId w:val="0"/>
        </w:numPr>
        <w:ind w:left="420" w:hanging="420"/>
        <w:rPr>
          <w:color w:val="FF0000"/>
        </w:rPr>
      </w:pPr>
      <w:r w:rsidRPr="003B74C9">
        <w:rPr>
          <w:color w:val="FF0000"/>
        </w:rPr>
        <w:t>(d'application à partir du 01/01/2023)</w:t>
      </w:r>
    </w:p>
    <w:p w14:paraId="0C3F21FA" w14:textId="77777777" w:rsidR="00B72048" w:rsidRDefault="00B72048">
      <w:pPr>
        <w:pStyle w:val="Retraitcorpsdetexte"/>
        <w:autoSpaceDE/>
        <w:autoSpaceDN/>
        <w:adjustRightInd/>
        <w:rPr>
          <w:lang w:val="fr-FR"/>
        </w:rPr>
      </w:pPr>
      <w:r>
        <w:rPr>
          <w:lang w:val="fr-FR"/>
        </w:rPr>
        <w:t>En cas d'apport de matériaux, la fondation est scarifiée sur une profondeur minimale de 6 cm avant le recompactage.</w:t>
      </w:r>
    </w:p>
    <w:p w14:paraId="6D07329C" w14:textId="77777777" w:rsidR="00B72048" w:rsidRDefault="00B72048">
      <w:pPr>
        <w:pStyle w:val="Puces1"/>
      </w:pPr>
      <w:r>
        <w:t>la régularité de surface est contrôlée à la règle de 3 m. Aux endroits où la tolérance est dépassée, la fondation est rectifiée comme défini ci-dessus pour les niveaux de surface.</w:t>
      </w:r>
    </w:p>
    <w:p w14:paraId="482D6CC1" w14:textId="77777777" w:rsidR="00B72048" w:rsidRDefault="00B72048">
      <w:pPr>
        <w:pStyle w:val="Puces1"/>
      </w:pPr>
      <w:r>
        <w:t>lorsque l'épaisseur n'est pas contrôlée en permanence durant l'exécution, un contrôle après exécution de l'épaisseur de la fondation est effectué par sondages en des endroits choisis aléatoirement sur chantier. Cet essai est effectué au plus tard dans les 24 heures qui suivent la mise en œuvre des fondations.</w:t>
      </w:r>
    </w:p>
    <w:p w14:paraId="11B1F91D" w14:textId="77777777" w:rsidR="00B72048" w:rsidRDefault="00B72048">
      <w:pPr>
        <w:pStyle w:val="Puces1"/>
      </w:pPr>
      <w:r>
        <w:t>pour les fondations en empierrements pour pavages drainants, la perméabilité est contrôlée. Une perméabilité minimale de 5.4 10</w:t>
      </w:r>
      <w:r>
        <w:rPr>
          <w:vertAlign w:val="superscript"/>
        </w:rPr>
        <w:t>-5</w:t>
      </w:r>
      <w:r>
        <w:t xml:space="preserve"> m/s doit être atteinte. La surface du chantier est subdivisée en un ou plusieurs lots de 1000 m².</w:t>
      </w:r>
    </w:p>
    <w:p w14:paraId="73AE8E92" w14:textId="77777777" w:rsidR="00B72048" w:rsidRDefault="00B72048">
      <w:pPr>
        <w:ind w:left="283"/>
      </w:pPr>
      <w:r>
        <w:t>Le reste de la division par 1000 de la surface du chantier constitue un lot distinct ou est ajouté au dernier lot suivant que sa valeur atteint ou non 500 m².</w:t>
      </w:r>
    </w:p>
    <w:p w14:paraId="0AA06A5B" w14:textId="77777777" w:rsidR="00B72048" w:rsidRDefault="00B72048">
      <w:pPr>
        <w:ind w:left="283"/>
      </w:pPr>
      <w:r>
        <w:t xml:space="preserve">Les </w:t>
      </w:r>
      <w:r w:rsidR="000A2E11">
        <w:t>documents du marché</w:t>
      </w:r>
      <w:r>
        <w:t xml:space="preserve"> peuvent prévoir le regroupement de plusieurs lots.</w:t>
      </w:r>
    </w:p>
    <w:p w14:paraId="471CED84" w14:textId="77777777" w:rsidR="00B72048" w:rsidRDefault="00B72048">
      <w:pPr>
        <w:ind w:left="283"/>
      </w:pPr>
      <w:r>
        <w:t>Lorsque le fonctionnaire dirigeant constate que certaines parties de la fondation n’ont pas été exécutées conformément aux règles de l’art, il peut assimiler chacune de ces parties à un lot et la traiter comme tel.</w:t>
      </w:r>
    </w:p>
    <w:p w14:paraId="3BD0AD3B" w14:textId="77777777" w:rsidR="00B72048" w:rsidRDefault="00B72048">
      <w:pPr>
        <w:ind w:left="283"/>
      </w:pPr>
      <w:r>
        <w:t>Les caractéristiques de perméabilité d’un lot se définissent par rapport à des mesures exécutées en 4 points de la surface choisis aléatoirement.</w:t>
      </w:r>
    </w:p>
    <w:p w14:paraId="4F9286D3" w14:textId="77777777" w:rsidR="00B72048" w:rsidRDefault="00B72048"/>
    <w:p w14:paraId="434B370D" w14:textId="77777777" w:rsidR="00B72048" w:rsidRDefault="00B72048"/>
    <w:p w14:paraId="378BC4DD" w14:textId="77777777" w:rsidR="00B72048" w:rsidRDefault="00B72048">
      <w:pPr>
        <w:pStyle w:val="Titre3"/>
      </w:pPr>
      <w:r>
        <w:t>F. 4.2.5. PAIEMENT</w:t>
      </w:r>
    </w:p>
    <w:p w14:paraId="080C35A5" w14:textId="77777777" w:rsidR="00B72048" w:rsidRDefault="00B72048"/>
    <w:p w14:paraId="5772A8DF" w14:textId="77777777" w:rsidR="00B72048" w:rsidRDefault="00B72048">
      <w:r>
        <w:t>Pour les fondations à épaisseur constante, le paiement s'effectue sur base de la surface exécutée.</w:t>
      </w:r>
    </w:p>
    <w:p w14:paraId="64C55A1C" w14:textId="77777777" w:rsidR="00B72048" w:rsidRDefault="00B72048">
      <w:r>
        <w:t>Pour les fondations à épaisseur variable, le paiement s'effectue sur base du volume des couches de fondation réalisées.</w:t>
      </w:r>
    </w:p>
    <w:p w14:paraId="021EE1FB" w14:textId="77777777" w:rsidR="00B72048" w:rsidRDefault="00B72048">
      <w:r>
        <w:t>Les surfaces des trappillons ou autres appareils ne sont pas déduites.</w:t>
      </w:r>
    </w:p>
    <w:p w14:paraId="75D00CAF" w14:textId="202C0F09" w:rsidR="00D9045B" w:rsidRDefault="00D9045B">
      <w:pPr>
        <w:pStyle w:val="Titre2"/>
      </w:pPr>
      <w:bookmarkStart w:id="36" w:name="_Toc227740927"/>
    </w:p>
    <w:p w14:paraId="55498D3B" w14:textId="01BBFCC9" w:rsidR="003B74C9" w:rsidRDefault="003B74C9" w:rsidP="003B74C9"/>
    <w:p w14:paraId="23DD5129" w14:textId="77777777" w:rsidR="003B74C9" w:rsidRPr="003B74C9" w:rsidRDefault="003B74C9" w:rsidP="003B74C9"/>
    <w:p w14:paraId="34C6ED90" w14:textId="68F394C0" w:rsidR="00B72048" w:rsidRDefault="00B72048">
      <w:pPr>
        <w:pStyle w:val="Titre2"/>
      </w:pPr>
      <w:bookmarkStart w:id="37" w:name="_Toc153954077"/>
      <w:r>
        <w:t>F. 4.3. FONDATION EN SABLE-CIMENT</w:t>
      </w:r>
      <w:bookmarkEnd w:id="36"/>
      <w:bookmarkEnd w:id="37"/>
    </w:p>
    <w:p w14:paraId="4E94814E" w14:textId="77777777" w:rsidR="00B72048" w:rsidRDefault="00B72048"/>
    <w:p w14:paraId="32317EEE" w14:textId="77777777" w:rsidR="00B72048" w:rsidRDefault="00B72048">
      <w:pPr>
        <w:pStyle w:val="Titre3"/>
      </w:pPr>
      <w:r>
        <w:t>F. 4.3.1. DESCRIPTION</w:t>
      </w:r>
    </w:p>
    <w:p w14:paraId="2FDF3206" w14:textId="77777777" w:rsidR="00B72048" w:rsidRDefault="00B72048"/>
    <w:p w14:paraId="208EE78C" w14:textId="77777777" w:rsidR="00B72048" w:rsidRDefault="00B72048">
      <w:r>
        <w:t>Les fondations en sable-ciment sont du type I ou du type II:</w:t>
      </w:r>
    </w:p>
    <w:p w14:paraId="2555B7C2" w14:textId="3423EFC8" w:rsidR="00B72048" w:rsidRDefault="00B72048">
      <w:pPr>
        <w:pStyle w:val="Puces1"/>
      </w:pPr>
      <w:r>
        <w:t>la fondation de type I est un mélange homogène de sable, de ciment</w:t>
      </w:r>
      <w:r w:rsidR="003B74C9">
        <w:t xml:space="preserve"> </w:t>
      </w:r>
      <w:r w:rsidR="003B74C9" w:rsidRPr="003B74C9">
        <w:rPr>
          <w:rFonts w:cs="Arial"/>
          <w:color w:val="FF0000"/>
          <w:lang w:val="fr-BE"/>
        </w:rPr>
        <w:t>ou LHR</w:t>
      </w:r>
      <w:r>
        <w:t>, d'eau et éventuellement de cendres volantes</w:t>
      </w:r>
    </w:p>
    <w:p w14:paraId="64775568" w14:textId="6C843E43" w:rsidR="00B72048" w:rsidRDefault="00B72048">
      <w:pPr>
        <w:pStyle w:val="Puces1"/>
      </w:pPr>
      <w:r>
        <w:t>la fondation de type II est exclusivement une fondation de voirie et est un mélange homogène de sable de concassage, de gravillons, de ciment</w:t>
      </w:r>
      <w:r w:rsidR="003B74C9">
        <w:t xml:space="preserve"> </w:t>
      </w:r>
      <w:r w:rsidR="003B74C9" w:rsidRPr="003B74C9">
        <w:rPr>
          <w:rFonts w:cs="Arial"/>
          <w:color w:val="FF0000"/>
          <w:lang w:val="fr-BE"/>
        </w:rPr>
        <w:t>ou LHR</w:t>
      </w:r>
      <w:r>
        <w:t>, d'eau et éventuellement de cendres volantes. La quantité de sable est de minimum 65 % de la masse totale sable + gravillons.</w:t>
      </w:r>
    </w:p>
    <w:p w14:paraId="0A630070" w14:textId="77777777" w:rsidR="003B74C9" w:rsidRPr="003B74C9" w:rsidRDefault="003B74C9" w:rsidP="003B74C9">
      <w:pPr>
        <w:pStyle w:val="Puces1"/>
        <w:numPr>
          <w:ilvl w:val="0"/>
          <w:numId w:val="0"/>
        </w:numPr>
        <w:rPr>
          <w:color w:val="FF0000"/>
        </w:rPr>
      </w:pPr>
      <w:r w:rsidRPr="003B74C9">
        <w:rPr>
          <w:color w:val="FF0000"/>
        </w:rPr>
        <w:t>(d'application à partir du 01/01/2023)</w:t>
      </w:r>
    </w:p>
    <w:p w14:paraId="51145F01" w14:textId="77777777" w:rsidR="00B72048" w:rsidRDefault="00B72048"/>
    <w:p w14:paraId="57BD8CAF" w14:textId="77777777" w:rsidR="008567CB" w:rsidRDefault="008567CB"/>
    <w:p w14:paraId="1DCAF99B" w14:textId="77777777" w:rsidR="00B72048" w:rsidRDefault="00B72048">
      <w:pPr>
        <w:pStyle w:val="Titre3"/>
      </w:pPr>
      <w:r>
        <w:t>F. 4.3.2. CLAUSES TECHNIQUES</w:t>
      </w:r>
    </w:p>
    <w:p w14:paraId="0ED67598" w14:textId="77777777" w:rsidR="008567CB" w:rsidRDefault="008567CB">
      <w:pPr>
        <w:pStyle w:val="Titre4"/>
      </w:pPr>
    </w:p>
    <w:p w14:paraId="546A0A3B" w14:textId="77777777" w:rsidR="00B72048" w:rsidRDefault="00B72048">
      <w:pPr>
        <w:pStyle w:val="Titre4"/>
      </w:pPr>
      <w:r>
        <w:t>F. 4.3.2.1. MATERIAUX</w:t>
      </w:r>
    </w:p>
    <w:p w14:paraId="03175440" w14:textId="77777777" w:rsidR="00B72048" w:rsidRDefault="00B72048"/>
    <w:p w14:paraId="3107D46C" w14:textId="77777777" w:rsidR="00B72048" w:rsidRDefault="00B72048">
      <w:r>
        <w:t>Ils répondent aux prescriptions du chapitre C les concernant:</w:t>
      </w:r>
    </w:p>
    <w:p w14:paraId="146CFD6B" w14:textId="1C2F1625" w:rsidR="00B72048" w:rsidRDefault="00B72048">
      <w:pPr>
        <w:pStyle w:val="Puces1"/>
      </w:pPr>
      <w:r>
        <w:t xml:space="preserve">eau: </w:t>
      </w:r>
      <w:r>
        <w:rPr>
          <w:color w:val="0000FF"/>
        </w:rPr>
        <w:t>C. 1</w:t>
      </w:r>
      <w:r w:rsidR="00B93779">
        <w:rPr>
          <w:color w:val="0000FF"/>
        </w:rPr>
        <w:t>.</w:t>
      </w:r>
    </w:p>
    <w:p w14:paraId="3442B59B" w14:textId="55715A37" w:rsidR="00B72048" w:rsidRDefault="00B72048">
      <w:pPr>
        <w:pStyle w:val="Puces1"/>
      </w:pPr>
      <w:r>
        <w:t xml:space="preserve">sable: </w:t>
      </w:r>
      <w:r>
        <w:rPr>
          <w:color w:val="0000FF"/>
        </w:rPr>
        <w:t>C. 3.4.3</w:t>
      </w:r>
      <w:r w:rsidR="00B93779">
        <w:rPr>
          <w:color w:val="0000FF"/>
        </w:rPr>
        <w:t>.</w:t>
      </w:r>
    </w:p>
    <w:p w14:paraId="7E3DDCF0" w14:textId="789EC279" w:rsidR="00B72048" w:rsidRDefault="00B72048">
      <w:pPr>
        <w:pStyle w:val="Puces1"/>
      </w:pPr>
      <w:r>
        <w:t xml:space="preserve">gravillons: </w:t>
      </w:r>
      <w:r>
        <w:rPr>
          <w:color w:val="0000FF"/>
        </w:rPr>
        <w:t>C. 4.4.3</w:t>
      </w:r>
      <w:r w:rsidR="00B93779">
        <w:rPr>
          <w:color w:val="0000FF"/>
        </w:rPr>
        <w:t>.</w:t>
      </w:r>
    </w:p>
    <w:p w14:paraId="2651D707" w14:textId="7D979BA2" w:rsidR="00B72048" w:rsidRDefault="00B72048">
      <w:pPr>
        <w:pStyle w:val="Puces1"/>
      </w:pPr>
      <w:r>
        <w:t xml:space="preserve">cendres volantes: </w:t>
      </w:r>
      <w:r>
        <w:rPr>
          <w:color w:val="0000FF"/>
        </w:rPr>
        <w:t>C. 7</w:t>
      </w:r>
      <w:r w:rsidR="00B93779">
        <w:rPr>
          <w:color w:val="0000FF"/>
        </w:rPr>
        <w:t>.</w:t>
      </w:r>
    </w:p>
    <w:p w14:paraId="2CB2FA7D" w14:textId="7C648041" w:rsidR="00B72048" w:rsidRPr="003B74C9" w:rsidRDefault="00B72048">
      <w:pPr>
        <w:pStyle w:val="Puces1"/>
      </w:pPr>
      <w:r>
        <w:t xml:space="preserve">ciment: </w:t>
      </w:r>
      <w:r>
        <w:rPr>
          <w:color w:val="0000FF"/>
        </w:rPr>
        <w:t>C. 8.</w:t>
      </w:r>
    </w:p>
    <w:p w14:paraId="36992697" w14:textId="059B428F" w:rsidR="003B74C9" w:rsidRPr="003B74C9" w:rsidRDefault="003B74C9">
      <w:pPr>
        <w:pStyle w:val="Puces1"/>
        <w:rPr>
          <w:color w:val="FF0000"/>
        </w:rPr>
      </w:pPr>
      <w:r w:rsidRPr="003B74C9">
        <w:rPr>
          <w:color w:val="FF0000"/>
        </w:rPr>
        <w:t>LHR: C. 10.1.</w:t>
      </w:r>
    </w:p>
    <w:p w14:paraId="34526D0E" w14:textId="77777777" w:rsidR="003B74C9" w:rsidRPr="003B74C9" w:rsidRDefault="003B74C9" w:rsidP="003B74C9">
      <w:pPr>
        <w:pStyle w:val="Puces1"/>
        <w:numPr>
          <w:ilvl w:val="0"/>
          <w:numId w:val="0"/>
        </w:numPr>
        <w:rPr>
          <w:color w:val="FF0000"/>
        </w:rPr>
      </w:pPr>
      <w:r w:rsidRPr="003B74C9">
        <w:rPr>
          <w:color w:val="FF0000"/>
        </w:rPr>
        <w:t>(d'application à partir du 01/01/2023)</w:t>
      </w:r>
    </w:p>
    <w:p w14:paraId="2DE491FD" w14:textId="10BA74C2" w:rsidR="003B74C9" w:rsidRPr="00AB7A1E" w:rsidRDefault="003B74C9" w:rsidP="00AB7A1E">
      <w:pPr>
        <w:pStyle w:val="Titre5"/>
        <w:rPr>
          <w:color w:val="FF0000"/>
        </w:rPr>
      </w:pPr>
      <w:r w:rsidRPr="00AB7A1E">
        <w:rPr>
          <w:color w:val="FF0000"/>
          <w:lang w:val="fr-BE"/>
        </w:rPr>
        <w:lastRenderedPageBreak/>
        <w:t>F. 4.3.2.1.1</w:t>
      </w:r>
      <w:r w:rsidR="00776DAD" w:rsidRPr="00AB7A1E">
        <w:rPr>
          <w:color w:val="FF0000"/>
          <w:lang w:val="fr-BE"/>
        </w:rPr>
        <w:t>.</w:t>
      </w:r>
      <w:r w:rsidRPr="00AB7A1E">
        <w:rPr>
          <w:color w:val="FF0000"/>
          <w:lang w:val="fr-BE"/>
        </w:rPr>
        <w:t xml:space="preserve"> COMPOSITION </w:t>
      </w:r>
      <w:r w:rsidRPr="00AB7A1E">
        <w:rPr>
          <w:color w:val="FF0000"/>
        </w:rPr>
        <w:t>(d'application à partir du 01/01/2023)</w:t>
      </w:r>
    </w:p>
    <w:p w14:paraId="583C913F" w14:textId="34C15567" w:rsidR="003B74C9" w:rsidRPr="003B74C9" w:rsidRDefault="003B74C9" w:rsidP="003B74C9">
      <w:pPr>
        <w:pStyle w:val="Titre4"/>
        <w:rPr>
          <w:color w:val="FF0000"/>
        </w:rPr>
      </w:pPr>
    </w:p>
    <w:p w14:paraId="269CFFAC" w14:textId="5361D90D" w:rsidR="003B74C9" w:rsidRPr="003B74C9" w:rsidRDefault="003B74C9" w:rsidP="003B74C9">
      <w:pPr>
        <w:pStyle w:val="Default"/>
        <w:jc w:val="both"/>
        <w:rPr>
          <w:color w:val="FF0000"/>
          <w:sz w:val="20"/>
          <w:szCs w:val="20"/>
          <w:lang w:val="fr-BE"/>
        </w:rPr>
      </w:pPr>
      <w:r w:rsidRPr="003B74C9">
        <w:rPr>
          <w:color w:val="FF0000"/>
          <w:sz w:val="20"/>
          <w:szCs w:val="20"/>
          <w:lang w:val="fr-BE"/>
        </w:rPr>
        <w:t>La quantité de ciment ou de LHR de classe N4, E4 ou E4-RS est de 100 kg/m³ minimum. Pour les LHR de classe N1, N2, N3, E2 ou E3, une étude préliminaire est effectuée conformément au F. 4.3.2.1.2.</w:t>
      </w:r>
    </w:p>
    <w:p w14:paraId="70091E88" w14:textId="77777777" w:rsidR="003B74C9" w:rsidRPr="003B74C9" w:rsidRDefault="003B74C9" w:rsidP="003B74C9">
      <w:pPr>
        <w:autoSpaceDE w:val="0"/>
        <w:autoSpaceDN w:val="0"/>
        <w:adjustRightInd w:val="0"/>
        <w:rPr>
          <w:rFonts w:cs="Arial"/>
          <w:color w:val="FF0000"/>
        </w:rPr>
      </w:pPr>
    </w:p>
    <w:p w14:paraId="28E53853" w14:textId="77777777" w:rsidR="003B74C9" w:rsidRPr="003B74C9" w:rsidRDefault="003B74C9" w:rsidP="003B74C9">
      <w:pPr>
        <w:autoSpaceDE w:val="0"/>
        <w:autoSpaceDN w:val="0"/>
        <w:adjustRightInd w:val="0"/>
        <w:rPr>
          <w:rFonts w:cs="Arial"/>
          <w:color w:val="FF0000"/>
        </w:rPr>
      </w:pPr>
      <w:r w:rsidRPr="003B74C9">
        <w:rPr>
          <w:rFonts w:cs="Arial"/>
          <w:color w:val="FF0000"/>
        </w:rPr>
        <w:t>Un ajout de cendres volantes de maximum 5 % de la masse du mélange sec est autorisé</w:t>
      </w:r>
      <w:r w:rsidRPr="003B74C9">
        <w:rPr>
          <w:rFonts w:cs="Arial"/>
          <w:color w:val="FF0000"/>
          <w:lang w:val="fr-BE"/>
        </w:rPr>
        <w:t xml:space="preserve"> quand le liant est du ciment</w:t>
      </w:r>
      <w:r w:rsidRPr="003B74C9">
        <w:rPr>
          <w:rFonts w:cs="Arial"/>
          <w:color w:val="FF0000"/>
        </w:rPr>
        <w:t xml:space="preserve">. </w:t>
      </w:r>
    </w:p>
    <w:p w14:paraId="7CAE97CC" w14:textId="77777777" w:rsidR="003B74C9" w:rsidRPr="003B74C9" w:rsidRDefault="003B74C9" w:rsidP="003B74C9">
      <w:pPr>
        <w:autoSpaceDE w:val="0"/>
        <w:autoSpaceDN w:val="0"/>
        <w:adjustRightInd w:val="0"/>
        <w:rPr>
          <w:rFonts w:cs="Arial"/>
          <w:color w:val="FF0000"/>
        </w:rPr>
      </w:pPr>
      <w:r w:rsidRPr="003B74C9">
        <w:rPr>
          <w:rFonts w:cs="Arial"/>
          <w:color w:val="FF0000"/>
        </w:rPr>
        <w:t xml:space="preserve">La teneur en eau du mélange est comprise entre 6 et 11 % de la masse sèche des constituants. </w:t>
      </w:r>
    </w:p>
    <w:p w14:paraId="3DE70214" w14:textId="77777777" w:rsidR="003B74C9" w:rsidRPr="003B74C9" w:rsidRDefault="003B74C9">
      <w:pPr>
        <w:rPr>
          <w:lang w:val="fr-BE"/>
        </w:rPr>
      </w:pPr>
    </w:p>
    <w:p w14:paraId="08D727D6" w14:textId="2487AAF3" w:rsidR="00776DAD" w:rsidRPr="00AB7A1E" w:rsidRDefault="00776DAD" w:rsidP="00AB7A1E">
      <w:pPr>
        <w:pStyle w:val="Titre5"/>
        <w:rPr>
          <w:color w:val="FF0000"/>
        </w:rPr>
      </w:pPr>
      <w:bookmarkStart w:id="38" w:name="_Hlk120888889"/>
      <w:r w:rsidRPr="00AB7A1E">
        <w:rPr>
          <w:color w:val="FF0000"/>
          <w:lang w:val="fr-BE"/>
        </w:rPr>
        <w:t>F.</w:t>
      </w:r>
      <w:r w:rsidR="0057711C" w:rsidRPr="00AB7A1E">
        <w:rPr>
          <w:color w:val="FF0000"/>
          <w:lang w:val="fr-BE"/>
        </w:rPr>
        <w:t xml:space="preserve"> </w:t>
      </w:r>
      <w:r w:rsidRPr="00AB7A1E">
        <w:rPr>
          <w:color w:val="FF0000"/>
          <w:lang w:val="fr-BE"/>
        </w:rPr>
        <w:t xml:space="preserve">4.3.2.1.2 ETUDES PRELIMINAIRES </w:t>
      </w:r>
      <w:r w:rsidRPr="00AB7A1E">
        <w:rPr>
          <w:color w:val="FF0000"/>
        </w:rPr>
        <w:t>(d'application à partir du 01/01/2023)</w:t>
      </w:r>
    </w:p>
    <w:bookmarkEnd w:id="38"/>
    <w:p w14:paraId="4C4EE38C" w14:textId="411FF28A" w:rsidR="00776DAD" w:rsidRPr="00776DAD" w:rsidRDefault="00776DAD" w:rsidP="00776DAD">
      <w:pPr>
        <w:pStyle w:val="Titre4"/>
        <w:rPr>
          <w:color w:val="FF0000"/>
        </w:rPr>
      </w:pPr>
    </w:p>
    <w:p w14:paraId="097C5F7C" w14:textId="7C12AB49" w:rsidR="00776DAD" w:rsidRPr="00776DAD" w:rsidRDefault="00776DAD" w:rsidP="00776DAD">
      <w:pPr>
        <w:autoSpaceDE w:val="0"/>
        <w:autoSpaceDN w:val="0"/>
        <w:adjustRightInd w:val="0"/>
        <w:rPr>
          <w:color w:val="FF0000"/>
          <w:lang w:val="fr-BE"/>
        </w:rPr>
      </w:pPr>
      <w:r w:rsidRPr="00776DAD">
        <w:rPr>
          <w:rFonts w:cs="Arial"/>
          <w:color w:val="FF0000"/>
          <w:lang w:val="fr-BE"/>
        </w:rPr>
        <w:t xml:space="preserve">Quand le liant est un LHR </w:t>
      </w:r>
      <w:r w:rsidRPr="00776DAD">
        <w:rPr>
          <w:color w:val="FF0000"/>
          <w:lang w:val="fr-BE"/>
        </w:rPr>
        <w:t>de classe N1, N2, N3, E2</w:t>
      </w:r>
      <w:r w:rsidR="00D5605F">
        <w:rPr>
          <w:color w:val="FF0000"/>
          <w:lang w:val="fr-BE"/>
        </w:rPr>
        <w:t xml:space="preserve"> ou</w:t>
      </w:r>
      <w:r w:rsidRPr="00776DAD">
        <w:rPr>
          <w:color w:val="FF0000"/>
          <w:lang w:val="fr-BE"/>
        </w:rPr>
        <w:t xml:space="preserve"> E3, l’entrepreneur fournit, au moins quinze jours avant le début de la mise en œuvre des produits, une étude préliminaire dressée par un laboratoire reprenant:</w:t>
      </w:r>
    </w:p>
    <w:p w14:paraId="0367C190" w14:textId="6672718A" w:rsidR="00776DAD" w:rsidRPr="00776DAD" w:rsidRDefault="00776DAD" w:rsidP="00776DAD">
      <w:pPr>
        <w:pStyle w:val="Paragraphedeliste"/>
        <w:numPr>
          <w:ilvl w:val="0"/>
          <w:numId w:val="16"/>
        </w:numPr>
        <w:autoSpaceDE w:val="0"/>
        <w:autoSpaceDN w:val="0"/>
        <w:adjustRightInd w:val="0"/>
        <w:jc w:val="both"/>
        <w:rPr>
          <w:rFonts w:cs="Arial"/>
          <w:color w:val="FF0000"/>
          <w:sz w:val="20"/>
          <w:lang w:val="fr-BE"/>
        </w:rPr>
      </w:pPr>
      <w:r w:rsidRPr="00776DAD">
        <w:rPr>
          <w:rFonts w:cs="Arial"/>
          <w:color w:val="FF0000"/>
          <w:sz w:val="20"/>
          <w:lang w:val="fr-BE"/>
        </w:rPr>
        <w:t xml:space="preserve">La granularité des matériaux selon </w:t>
      </w:r>
      <w:r>
        <w:rPr>
          <w:rFonts w:cs="Arial"/>
          <w:color w:val="FF0000"/>
          <w:sz w:val="20"/>
          <w:lang w:val="fr-BE"/>
        </w:rPr>
        <w:t xml:space="preserve">la norme </w:t>
      </w:r>
      <w:r w:rsidRPr="00776DAD">
        <w:rPr>
          <w:rFonts w:cs="Arial"/>
          <w:color w:val="FF0000"/>
          <w:sz w:val="20"/>
          <w:lang w:val="fr-BE"/>
        </w:rPr>
        <w:t>NBN EN 933-1</w:t>
      </w:r>
    </w:p>
    <w:p w14:paraId="3E79568D" w14:textId="28821CDB" w:rsidR="00776DAD" w:rsidRPr="00776DAD" w:rsidRDefault="00776DAD" w:rsidP="00776DAD">
      <w:pPr>
        <w:pStyle w:val="Paragraphedeliste"/>
        <w:numPr>
          <w:ilvl w:val="0"/>
          <w:numId w:val="16"/>
        </w:numPr>
        <w:autoSpaceDE w:val="0"/>
        <w:autoSpaceDN w:val="0"/>
        <w:adjustRightInd w:val="0"/>
        <w:jc w:val="both"/>
        <w:rPr>
          <w:rFonts w:cs="Arial"/>
          <w:color w:val="FF0000"/>
          <w:sz w:val="20"/>
          <w:lang w:val="fr-BE"/>
        </w:rPr>
      </w:pPr>
      <w:r w:rsidRPr="00776DAD">
        <w:rPr>
          <w:rFonts w:cs="Arial"/>
          <w:color w:val="FF0000"/>
          <w:sz w:val="20"/>
          <w:lang w:val="fr-BE"/>
        </w:rPr>
        <w:t xml:space="preserve">La détermination </w:t>
      </w:r>
      <w:r w:rsidR="00A61CA8">
        <w:rPr>
          <w:rFonts w:cs="Arial"/>
          <w:color w:val="FF0000"/>
          <w:sz w:val="20"/>
          <w:lang w:val="fr-BE"/>
        </w:rPr>
        <w:t>du moule</w:t>
      </w:r>
      <w:r w:rsidRPr="00776DAD">
        <w:rPr>
          <w:rFonts w:cs="Arial"/>
          <w:color w:val="FF0000"/>
          <w:sz w:val="20"/>
          <w:lang w:val="fr-BE"/>
        </w:rPr>
        <w:t xml:space="preserve"> Proctor et de la méthode de compactage selon </w:t>
      </w:r>
      <w:r>
        <w:rPr>
          <w:rFonts w:cs="Arial"/>
          <w:color w:val="FF0000"/>
          <w:sz w:val="20"/>
          <w:lang w:val="fr-BE"/>
        </w:rPr>
        <w:t xml:space="preserve">la norme </w:t>
      </w:r>
      <w:r w:rsidRPr="00776DAD">
        <w:rPr>
          <w:rFonts w:cs="Arial"/>
          <w:color w:val="FF0000"/>
          <w:sz w:val="20"/>
          <w:lang w:val="fr-BE"/>
        </w:rPr>
        <w:t>NBN</w:t>
      </w:r>
      <w:r>
        <w:rPr>
          <w:rFonts w:cs="Arial"/>
          <w:color w:val="FF0000"/>
          <w:sz w:val="20"/>
          <w:lang w:val="fr-BE"/>
        </w:rPr>
        <w:t> </w:t>
      </w:r>
      <w:r w:rsidRPr="00776DAD">
        <w:rPr>
          <w:rFonts w:cs="Arial"/>
          <w:color w:val="FF0000"/>
          <w:sz w:val="20"/>
          <w:lang w:val="fr-BE"/>
        </w:rPr>
        <w:t>EN 13286-2</w:t>
      </w:r>
    </w:p>
    <w:p w14:paraId="4FFA43A0" w14:textId="77777777" w:rsidR="00776DAD" w:rsidRPr="00776DAD" w:rsidRDefault="00776DAD" w:rsidP="00776DAD">
      <w:pPr>
        <w:pStyle w:val="Paragraphedeliste"/>
        <w:numPr>
          <w:ilvl w:val="0"/>
          <w:numId w:val="16"/>
        </w:numPr>
        <w:autoSpaceDE w:val="0"/>
        <w:autoSpaceDN w:val="0"/>
        <w:adjustRightInd w:val="0"/>
        <w:jc w:val="both"/>
        <w:rPr>
          <w:rFonts w:cs="Arial"/>
          <w:color w:val="FF0000"/>
          <w:sz w:val="20"/>
          <w:lang w:val="fr-BE"/>
        </w:rPr>
      </w:pPr>
      <w:r w:rsidRPr="00776DAD">
        <w:rPr>
          <w:rFonts w:cs="Arial"/>
          <w:color w:val="FF0000"/>
          <w:sz w:val="20"/>
          <w:lang w:val="fr-BE"/>
        </w:rPr>
        <w:t>La teneur en eau optimale, la masse volumique sèche et la résistance à la compression pour une teneur en liant constante, suivant les normes NBN EN 13286-1 et 2.</w:t>
      </w:r>
    </w:p>
    <w:p w14:paraId="4F013A40" w14:textId="77777777" w:rsidR="00776DAD" w:rsidRPr="00776DAD" w:rsidRDefault="00776DAD" w:rsidP="00776DAD">
      <w:pPr>
        <w:pStyle w:val="Paragraphedeliste"/>
        <w:numPr>
          <w:ilvl w:val="0"/>
          <w:numId w:val="16"/>
        </w:numPr>
        <w:autoSpaceDE w:val="0"/>
        <w:autoSpaceDN w:val="0"/>
        <w:adjustRightInd w:val="0"/>
        <w:jc w:val="both"/>
        <w:rPr>
          <w:rFonts w:cs="Arial"/>
          <w:color w:val="FF0000"/>
          <w:sz w:val="20"/>
          <w:lang w:val="fr-BE"/>
        </w:rPr>
      </w:pPr>
      <w:r w:rsidRPr="00776DAD">
        <w:rPr>
          <w:rFonts w:cs="Arial"/>
          <w:color w:val="FF0000"/>
          <w:sz w:val="20"/>
          <w:lang w:val="fr-BE"/>
        </w:rPr>
        <w:t xml:space="preserve">La détermination de la teneur en liant. La résistance à la compression moyenne minimale à 28 jours est </w:t>
      </w:r>
    </w:p>
    <w:p w14:paraId="7D247D04" w14:textId="77777777" w:rsidR="00776DAD" w:rsidRPr="00776DAD" w:rsidRDefault="00776DAD" w:rsidP="00776DAD">
      <w:pPr>
        <w:pStyle w:val="Paragraphedeliste"/>
        <w:numPr>
          <w:ilvl w:val="1"/>
          <w:numId w:val="16"/>
        </w:numPr>
        <w:autoSpaceDE w:val="0"/>
        <w:autoSpaceDN w:val="0"/>
        <w:adjustRightInd w:val="0"/>
        <w:spacing w:after="26"/>
        <w:jc w:val="both"/>
        <w:rPr>
          <w:rFonts w:cs="Arial"/>
          <w:color w:val="FF0000"/>
          <w:sz w:val="20"/>
        </w:rPr>
      </w:pPr>
      <w:r w:rsidRPr="00776DAD">
        <w:rPr>
          <w:rFonts w:cs="Arial"/>
          <w:color w:val="FF0000"/>
          <w:sz w:val="20"/>
        </w:rPr>
        <w:t xml:space="preserve">3 MPa </w:t>
      </w:r>
      <w:r w:rsidRPr="00776DAD">
        <w:rPr>
          <w:rFonts w:cs="Arial"/>
          <w:color w:val="FF0000"/>
          <w:sz w:val="20"/>
          <w:lang w:val="fr-BE"/>
        </w:rPr>
        <w:t xml:space="preserve">pour les fondations de type I </w:t>
      </w:r>
      <w:r w:rsidRPr="00776DAD">
        <w:rPr>
          <w:rFonts w:cs="Arial"/>
          <w:color w:val="FF0000"/>
          <w:sz w:val="20"/>
        </w:rPr>
        <w:t xml:space="preserve">dans le cas de remplissage de fouilles et enrobage de tuyaux, </w:t>
      </w:r>
    </w:p>
    <w:p w14:paraId="7BDD0580" w14:textId="77777777" w:rsidR="00776DAD" w:rsidRPr="00776DAD" w:rsidRDefault="00776DAD" w:rsidP="00776DAD">
      <w:pPr>
        <w:pStyle w:val="Paragraphedeliste"/>
        <w:numPr>
          <w:ilvl w:val="1"/>
          <w:numId w:val="16"/>
        </w:numPr>
        <w:autoSpaceDE w:val="0"/>
        <w:autoSpaceDN w:val="0"/>
        <w:adjustRightInd w:val="0"/>
        <w:jc w:val="both"/>
        <w:rPr>
          <w:rFonts w:cs="Arial"/>
          <w:color w:val="FF0000"/>
          <w:sz w:val="20"/>
        </w:rPr>
      </w:pPr>
      <w:r w:rsidRPr="00776DAD">
        <w:rPr>
          <w:rFonts w:cs="Arial"/>
          <w:color w:val="FF0000"/>
          <w:sz w:val="20"/>
        </w:rPr>
        <w:t xml:space="preserve">4,5 </w:t>
      </w:r>
      <w:r w:rsidRPr="00776DAD">
        <w:rPr>
          <w:rFonts w:cs="Arial"/>
          <w:color w:val="FF0000"/>
          <w:sz w:val="20"/>
          <w:lang w:val="fr-BE"/>
        </w:rPr>
        <w:t xml:space="preserve">MPa pour les fondations de type I </w:t>
      </w:r>
      <w:r w:rsidRPr="00776DAD">
        <w:rPr>
          <w:rFonts w:cs="Arial"/>
          <w:color w:val="FF0000"/>
          <w:sz w:val="20"/>
        </w:rPr>
        <w:t xml:space="preserve">dans le cas de fondation de route. </w:t>
      </w:r>
    </w:p>
    <w:p w14:paraId="6928F3DD" w14:textId="77777777" w:rsidR="00776DAD" w:rsidRPr="00776DAD" w:rsidRDefault="00776DAD" w:rsidP="00776DAD">
      <w:pPr>
        <w:pStyle w:val="Paragraphedeliste"/>
        <w:numPr>
          <w:ilvl w:val="1"/>
          <w:numId w:val="16"/>
        </w:numPr>
        <w:autoSpaceDE w:val="0"/>
        <w:autoSpaceDN w:val="0"/>
        <w:adjustRightInd w:val="0"/>
        <w:jc w:val="both"/>
        <w:rPr>
          <w:rFonts w:cs="Arial"/>
          <w:color w:val="FF0000"/>
          <w:sz w:val="20"/>
          <w:lang w:val="fr-BE"/>
        </w:rPr>
      </w:pPr>
      <w:r w:rsidRPr="00776DAD">
        <w:rPr>
          <w:rFonts w:cs="Arial"/>
          <w:color w:val="FF0000"/>
          <w:sz w:val="20"/>
          <w:lang w:val="fr-BE"/>
        </w:rPr>
        <w:t>12 MPa pour les fondations de type II.</w:t>
      </w:r>
    </w:p>
    <w:p w14:paraId="63204292" w14:textId="74486D10" w:rsidR="00776DAD" w:rsidRPr="00776DAD" w:rsidRDefault="00776DAD" w:rsidP="00776DAD">
      <w:pPr>
        <w:pStyle w:val="Paragraphedeliste"/>
        <w:numPr>
          <w:ilvl w:val="0"/>
          <w:numId w:val="16"/>
        </w:numPr>
        <w:autoSpaceDE w:val="0"/>
        <w:autoSpaceDN w:val="0"/>
        <w:adjustRightInd w:val="0"/>
        <w:jc w:val="both"/>
        <w:rPr>
          <w:rFonts w:cs="Arial"/>
          <w:color w:val="FF0000"/>
          <w:sz w:val="20"/>
          <w:lang w:val="fr-BE"/>
        </w:rPr>
      </w:pPr>
      <w:r w:rsidRPr="00776DAD">
        <w:rPr>
          <w:rFonts w:cs="Arial"/>
          <w:color w:val="FF0000"/>
          <w:sz w:val="20"/>
          <w:lang w:val="fr-BE"/>
        </w:rPr>
        <w:t>La période de maniabilité suivant la norme NBN EN 13286-45.</w:t>
      </w:r>
    </w:p>
    <w:p w14:paraId="0247C3F9" w14:textId="77777777" w:rsidR="00776DAD" w:rsidRPr="00776DAD" w:rsidRDefault="00776DAD" w:rsidP="00776DAD">
      <w:pPr>
        <w:autoSpaceDE w:val="0"/>
        <w:autoSpaceDN w:val="0"/>
        <w:adjustRightInd w:val="0"/>
        <w:rPr>
          <w:rFonts w:cs="Arial"/>
          <w:b/>
          <w:bCs/>
          <w:color w:val="FF0000"/>
        </w:rPr>
      </w:pPr>
    </w:p>
    <w:p w14:paraId="6735EEE0" w14:textId="77777777" w:rsidR="00B72048" w:rsidRDefault="00B72048">
      <w:pPr>
        <w:pStyle w:val="Titre4"/>
      </w:pPr>
      <w:bookmarkStart w:id="39" w:name="_Hlk120888921"/>
      <w:r>
        <w:t>F. 4.3.2.2. EXECUTION</w:t>
      </w:r>
    </w:p>
    <w:bookmarkEnd w:id="39"/>
    <w:p w14:paraId="1B19FFDD" w14:textId="77777777" w:rsidR="00B72048" w:rsidRDefault="00B72048"/>
    <w:p w14:paraId="4F7977C2" w14:textId="77777777" w:rsidR="00B72048" w:rsidRDefault="00B72048">
      <w:r>
        <w:t>Le mélange est effectué en centrale.</w:t>
      </w:r>
    </w:p>
    <w:p w14:paraId="01F42958" w14:textId="77777777" w:rsidR="00B72048" w:rsidRPr="00AB354E" w:rsidRDefault="00B72048">
      <w:pPr>
        <w:rPr>
          <w:strike/>
        </w:rPr>
      </w:pPr>
      <w:r w:rsidRPr="00AB354E">
        <w:rPr>
          <w:strike/>
        </w:rPr>
        <w:t xml:space="preserve">La quantité de ciment est de 100 kg/m³ minimum. </w:t>
      </w:r>
    </w:p>
    <w:p w14:paraId="0EE2BC9C" w14:textId="77777777" w:rsidR="00B72048" w:rsidRPr="00AB354E" w:rsidRDefault="00B72048">
      <w:pPr>
        <w:rPr>
          <w:strike/>
        </w:rPr>
      </w:pPr>
      <w:r w:rsidRPr="00AB354E">
        <w:rPr>
          <w:strike/>
        </w:rPr>
        <w:t>Un ajout de cendres volantes de maximum 5 % de la masse du mélange sec est autorisé.</w:t>
      </w:r>
    </w:p>
    <w:p w14:paraId="2B6A6386" w14:textId="77777777" w:rsidR="00B72048" w:rsidRPr="00AB354E" w:rsidRDefault="00B72048">
      <w:pPr>
        <w:rPr>
          <w:strike/>
        </w:rPr>
      </w:pPr>
      <w:r w:rsidRPr="00AB354E">
        <w:rPr>
          <w:strike/>
        </w:rPr>
        <w:t>La teneur en eau du mélange est comprise entre 6 et 11 % de la masse sèche des constituants.</w:t>
      </w:r>
    </w:p>
    <w:p w14:paraId="2B78D4A9" w14:textId="34EEB269" w:rsidR="00B72048" w:rsidRDefault="00B72048">
      <w:r>
        <w:t>Le transport s'effectue par camions bâchés. La livraison est conforme au §7 de la NBN EN 206.</w:t>
      </w:r>
    </w:p>
    <w:p w14:paraId="55832E16" w14:textId="5845299E" w:rsidR="00B72048" w:rsidRDefault="00B72048">
      <w:r>
        <w:t xml:space="preserve">Le mélange frais de sable stabilisé au ciment </w:t>
      </w:r>
      <w:r w:rsidR="00AB354E" w:rsidRPr="00AB354E">
        <w:rPr>
          <w:rFonts w:cs="Arial"/>
          <w:color w:val="FF0000"/>
          <w:lang w:val="fr-BE"/>
        </w:rPr>
        <w:t>ou au LHR</w:t>
      </w:r>
      <w:r w:rsidR="00AB354E" w:rsidRPr="00A1042E">
        <w:rPr>
          <w:rFonts w:cs="Arial"/>
        </w:rPr>
        <w:t xml:space="preserve"> </w:t>
      </w:r>
      <w:r>
        <w:t>est mis en œuvre avec une consistance de terre humide et compacté au maximum 2 heures après sa préparation.</w:t>
      </w:r>
    </w:p>
    <w:p w14:paraId="248BE1E7" w14:textId="77777777" w:rsidR="00B72048" w:rsidRDefault="00B72048">
      <w:r>
        <w:t>La fondation est exécutée en couche d'épaisseur maximale de 20 cm.</w:t>
      </w:r>
    </w:p>
    <w:p w14:paraId="25662194" w14:textId="77777777" w:rsidR="00B72048" w:rsidRDefault="00B72048">
      <w:r>
        <w:t xml:space="preserve">En fin de journée, la fondation est limitée par un plan vertical au moyen d'un coffrage ou d'un madrier posé sur chant et contre lequel vient buter le sable stabilisé. Ce coffrage </w:t>
      </w:r>
      <w:proofErr w:type="spellStart"/>
      <w:r>
        <w:t>a</w:t>
      </w:r>
      <w:proofErr w:type="spellEnd"/>
      <w:r>
        <w:t xml:space="preserve"> la hauteur de la fondation et est solidement maintenu en place.</w:t>
      </w:r>
    </w:p>
    <w:p w14:paraId="4CFD2CA5" w14:textId="77777777" w:rsidR="00AB354E" w:rsidRPr="003B74C9" w:rsidRDefault="00AB354E" w:rsidP="00AB354E">
      <w:pPr>
        <w:pStyle w:val="Puces1"/>
        <w:numPr>
          <w:ilvl w:val="0"/>
          <w:numId w:val="0"/>
        </w:numPr>
        <w:rPr>
          <w:color w:val="FF0000"/>
        </w:rPr>
      </w:pPr>
      <w:r w:rsidRPr="003B74C9">
        <w:rPr>
          <w:color w:val="FF0000"/>
        </w:rPr>
        <w:t>(d'application à partir du 01/01/2023)</w:t>
      </w:r>
    </w:p>
    <w:p w14:paraId="5A22E941" w14:textId="77777777" w:rsidR="00B72048" w:rsidRDefault="00B72048"/>
    <w:p w14:paraId="085B4F30" w14:textId="77777777" w:rsidR="00C45BEA" w:rsidRDefault="00B72048">
      <w:r>
        <w:t xml:space="preserve">La mise en œuvre est interdite lorsque la température de l'air mesurée sous abri, à 1,5 m du sol, est </w:t>
      </w:r>
    </w:p>
    <w:p w14:paraId="31F99F7B" w14:textId="77777777" w:rsidR="00B72048" w:rsidRDefault="00B72048">
      <w:r>
        <w:sym w:font="Symbol" w:char="F0A3"/>
      </w:r>
      <w:r w:rsidR="00C45BEA">
        <w:t xml:space="preserve"> </w:t>
      </w:r>
      <w:r>
        <w:t xml:space="preserve">1 °C à 8 heures du matin ou </w:t>
      </w:r>
      <w:r>
        <w:sym w:font="Symbol" w:char="F0A3"/>
      </w:r>
      <w:r>
        <w:t xml:space="preserve"> -3 °C durant la nuit.</w:t>
      </w:r>
    </w:p>
    <w:p w14:paraId="5068109E" w14:textId="77777777" w:rsidR="00557CF4" w:rsidRDefault="00557CF4">
      <w:pPr>
        <w:rPr>
          <w:caps/>
        </w:rPr>
      </w:pPr>
    </w:p>
    <w:p w14:paraId="43525C8F" w14:textId="77777777" w:rsidR="00B72048" w:rsidRDefault="00B72048">
      <w:pPr>
        <w:pStyle w:val="Titre4"/>
      </w:pPr>
      <w:r>
        <w:t>F. 4.3.2.3. Protection contre la dessiccation</w:t>
      </w:r>
    </w:p>
    <w:p w14:paraId="49B5A7A6" w14:textId="77777777" w:rsidR="00B72048" w:rsidRDefault="00B72048"/>
    <w:p w14:paraId="58ED7301" w14:textId="77777777" w:rsidR="00B72048" w:rsidRDefault="00B72048">
      <w:r>
        <w:t xml:space="preserve">La protection contre la dessiccation s'effectue conformément au </w:t>
      </w:r>
      <w:r>
        <w:rPr>
          <w:color w:val="0000FF"/>
        </w:rPr>
        <w:t>F. 2.3.2.4.3.</w:t>
      </w:r>
    </w:p>
    <w:p w14:paraId="2861D631" w14:textId="77777777" w:rsidR="00B72048" w:rsidRDefault="00B72048"/>
    <w:p w14:paraId="4C62CDB2" w14:textId="77777777" w:rsidR="00B72048" w:rsidRDefault="00B72048">
      <w:pPr>
        <w:pStyle w:val="Titre4"/>
      </w:pPr>
      <w:bookmarkStart w:id="40" w:name="_Hlk120888939"/>
      <w:r>
        <w:t>F. 4.3.2.4. Mise en service</w:t>
      </w:r>
    </w:p>
    <w:bookmarkEnd w:id="40"/>
    <w:p w14:paraId="057A12D7" w14:textId="77777777" w:rsidR="00B72048" w:rsidRDefault="00B72048"/>
    <w:p w14:paraId="3731682B" w14:textId="705A7C92" w:rsidR="00B72048" w:rsidRDefault="00B72048">
      <w:r>
        <w:t xml:space="preserve">Toute circulation est interdite sur le sable stabilisé au ciment </w:t>
      </w:r>
      <w:r w:rsidR="00AB354E" w:rsidRPr="00AB354E">
        <w:rPr>
          <w:rFonts w:cs="Arial"/>
          <w:color w:val="FF0000"/>
          <w:lang w:val="fr-BE"/>
        </w:rPr>
        <w:t>ou au LHR</w:t>
      </w:r>
      <w:r w:rsidR="00AB354E" w:rsidRPr="00A1042E">
        <w:rPr>
          <w:rFonts w:cs="Arial"/>
        </w:rPr>
        <w:t xml:space="preserve"> </w:t>
      </w:r>
      <w:r>
        <w:t>pendant une période de 7 jours qui suit la mise en œuvre.</w:t>
      </w:r>
    </w:p>
    <w:p w14:paraId="23FC5A94" w14:textId="77777777" w:rsidR="00AB354E" w:rsidRPr="003B74C9" w:rsidRDefault="00AB354E" w:rsidP="00AB354E">
      <w:pPr>
        <w:pStyle w:val="Puces1"/>
        <w:numPr>
          <w:ilvl w:val="0"/>
          <w:numId w:val="0"/>
        </w:numPr>
        <w:rPr>
          <w:color w:val="FF0000"/>
        </w:rPr>
      </w:pPr>
      <w:r w:rsidRPr="003B74C9">
        <w:rPr>
          <w:color w:val="FF0000"/>
        </w:rPr>
        <w:t>(d'application à partir du 01/01/2023)</w:t>
      </w:r>
    </w:p>
    <w:p w14:paraId="7D761DF2" w14:textId="77777777" w:rsidR="00557CF4" w:rsidRDefault="00557CF4"/>
    <w:p w14:paraId="3767D56F" w14:textId="77777777" w:rsidR="00B72048" w:rsidRDefault="00B72048">
      <w:pPr>
        <w:pStyle w:val="Titre4"/>
      </w:pPr>
      <w:r>
        <w:t>F. 4.3.2.5. Joints pour fondations de type II</w:t>
      </w:r>
    </w:p>
    <w:p w14:paraId="2573DB5E" w14:textId="77777777" w:rsidR="00B72048" w:rsidRDefault="00B72048"/>
    <w:p w14:paraId="68B36908" w14:textId="77777777" w:rsidR="00B72048" w:rsidRDefault="00B72048">
      <w:r>
        <w:t xml:space="preserve">Les </w:t>
      </w:r>
      <w:r w:rsidR="000A2E11">
        <w:t>documents du marché</w:t>
      </w:r>
      <w:r>
        <w:t xml:space="preserve"> précisent si une préfissuration est requise et fixent le pas de celle-ci. Le mode de préfissuration est soumis à l’accord du fonctionnaire dirigeant au moins 15 jours avant le début des travaux.</w:t>
      </w:r>
    </w:p>
    <w:p w14:paraId="5D139321" w14:textId="77777777" w:rsidR="00B72048" w:rsidRDefault="00B72048">
      <w:pPr>
        <w:pStyle w:val="Titre3"/>
      </w:pPr>
      <w:r>
        <w:lastRenderedPageBreak/>
        <w:t>F. 4.3.3. Spécifications</w:t>
      </w:r>
    </w:p>
    <w:p w14:paraId="53004722" w14:textId="77777777" w:rsidR="00B72048" w:rsidRDefault="00B72048"/>
    <w:p w14:paraId="4CB5BDA4" w14:textId="3C3A8379" w:rsidR="00B72048" w:rsidRDefault="00B72048">
      <w:pPr>
        <w:pStyle w:val="Titre4"/>
      </w:pPr>
      <w:r>
        <w:t>F. 4.3.3.1. Portance</w:t>
      </w:r>
    </w:p>
    <w:p w14:paraId="2BD288E8" w14:textId="77777777" w:rsidR="00B93779" w:rsidRPr="00B93779" w:rsidRDefault="00B93779" w:rsidP="00B93779"/>
    <w:p w14:paraId="6F68C0B0" w14:textId="5A6FD17A" w:rsidR="00B72048" w:rsidRDefault="00B72048">
      <w:r>
        <w:t>Pour les fondations routières et dans le cas du sable-ciment de type I, le coefficient de compressibilité M</w:t>
      </w:r>
      <w:r>
        <w:rPr>
          <w:vertAlign w:val="subscript"/>
        </w:rPr>
        <w:t>1</w:t>
      </w:r>
      <w:r>
        <w:t xml:space="preserve"> est supérieur ou égal à 110 MPa (droite OD, v</w:t>
      </w:r>
      <w:r w:rsidRPr="00C81234">
        <w:t>oir figures</w:t>
      </w:r>
      <w:r>
        <w:rPr>
          <w:color w:val="0000FF"/>
        </w:rPr>
        <w:t xml:space="preserve"> E. 3.3.3.1.a </w:t>
      </w:r>
      <w:r>
        <w:t>ou</w:t>
      </w:r>
      <w:r>
        <w:rPr>
          <w:color w:val="0000FF"/>
        </w:rPr>
        <w:t xml:space="preserve"> 1.b</w:t>
      </w:r>
      <w:r>
        <w:t>). Cette portance est mesurée avant la prise du liant spécifiée sur la fiche technique de ce dernier. Dans le cas de terre-plein ou zones d’immobilisation (en-dehors de la chaussée), si l’épaisseur prescrite de la couche contrôlée est inférieure à 20cm (</w:t>
      </w:r>
      <w:r w:rsidR="00B93779">
        <w:t>par le</w:t>
      </w:r>
      <w:r>
        <w:t xml:space="preserve"> choix du fonctionnaire dirigeant), la valeur minimale de 110 MPa à obtenir peut être réévaluée en fonction de l’épaisseur de la couche testée et de l’épaisseur et des caractéristiques de la couche inférieure et du fond de coffre (≥ 17 MPa) selon la formule de Palmer et Barber. Le résultat de ce calcul est soumis à l’approbation du fonctionnaire dirigeant. </w:t>
      </w:r>
    </w:p>
    <w:p w14:paraId="7DCE8D0C" w14:textId="77777777" w:rsidR="00C45BEA" w:rsidRDefault="00C45BEA">
      <w:pPr>
        <w:pStyle w:val="Titre4"/>
      </w:pPr>
    </w:p>
    <w:p w14:paraId="78060689" w14:textId="77777777" w:rsidR="00B72048" w:rsidRDefault="00B72048">
      <w:pPr>
        <w:pStyle w:val="Titre4"/>
      </w:pPr>
      <w:r>
        <w:t>F. 4.3.3.2. Résistance à la compression</w:t>
      </w:r>
    </w:p>
    <w:p w14:paraId="1A35A0D8" w14:textId="77777777" w:rsidR="00B72048" w:rsidRDefault="00B72048"/>
    <w:p w14:paraId="166847AD" w14:textId="77777777" w:rsidR="00B72048" w:rsidRDefault="00B72048">
      <w:pPr>
        <w:pStyle w:val="Titre5"/>
      </w:pPr>
      <w:r>
        <w:t>F. 4.3.3.2.1. Résistance à la compression pour les fondations de type I</w:t>
      </w:r>
    </w:p>
    <w:p w14:paraId="39927D15" w14:textId="77777777" w:rsidR="00B72048" w:rsidRDefault="00B72048"/>
    <w:p w14:paraId="43D5622D" w14:textId="77777777" w:rsidR="00B72048" w:rsidRDefault="00B72048">
      <w:r>
        <w:t xml:space="preserve">La résistance moyenne à la compression </w:t>
      </w:r>
      <w:proofErr w:type="spellStart"/>
      <w:r>
        <w:t>R’</w:t>
      </w:r>
      <w:r>
        <w:rPr>
          <w:vertAlign w:val="subscript"/>
        </w:rPr>
        <w:t>bm</w:t>
      </w:r>
      <w:proofErr w:type="spellEnd"/>
      <w:r>
        <w:t xml:space="preserve"> à 7 jours d'âge sur trois éprouvettes est:</w:t>
      </w:r>
    </w:p>
    <w:p w14:paraId="6C242020" w14:textId="77777777" w:rsidR="00B72048" w:rsidRDefault="00B72048">
      <w:pPr>
        <w:pStyle w:val="Puces1"/>
      </w:pPr>
      <w:proofErr w:type="spellStart"/>
      <w:r>
        <w:t>R’</w:t>
      </w:r>
      <w:r>
        <w:rPr>
          <w:vertAlign w:val="subscript"/>
        </w:rPr>
        <w:t>bm</w:t>
      </w:r>
      <w:proofErr w:type="spellEnd"/>
      <w:r>
        <w:t xml:space="preserve"> </w:t>
      </w:r>
      <w:r>
        <w:sym w:font="Symbol" w:char="F0B3"/>
      </w:r>
      <w:r>
        <w:t xml:space="preserve"> 2 MPa dans le cas de remplissage de fouilles et enrobage de tuyaux,</w:t>
      </w:r>
    </w:p>
    <w:p w14:paraId="40F16C47" w14:textId="77777777" w:rsidR="00B72048" w:rsidRDefault="00B72048">
      <w:pPr>
        <w:pStyle w:val="Puces1"/>
      </w:pPr>
      <w:proofErr w:type="spellStart"/>
      <w:r>
        <w:t>R’</w:t>
      </w:r>
      <w:r>
        <w:rPr>
          <w:vertAlign w:val="subscript"/>
        </w:rPr>
        <w:t>bm</w:t>
      </w:r>
      <w:proofErr w:type="spellEnd"/>
      <w:r>
        <w:t xml:space="preserve"> </w:t>
      </w:r>
      <w:r>
        <w:sym w:font="Symbol" w:char="F0B3"/>
      </w:r>
      <w:r>
        <w:t xml:space="preserve"> 3 MPa dans le cas de fondation de route.</w:t>
      </w:r>
    </w:p>
    <w:p w14:paraId="08D3B4FD" w14:textId="77777777" w:rsidR="00B72048" w:rsidRDefault="00B72048"/>
    <w:p w14:paraId="3CD3158B" w14:textId="77777777" w:rsidR="00B72048" w:rsidRDefault="00B72048">
      <w:r>
        <w:t>Si la résistance à 7 jours d'âge n'est pas atteinte, la résistance moyenne à la compression à 28 jours d'âge, contrôlée sur les trois éprouvettes restantes, est:</w:t>
      </w:r>
    </w:p>
    <w:p w14:paraId="08EE41DA" w14:textId="77777777" w:rsidR="00B72048" w:rsidRDefault="00B72048">
      <w:pPr>
        <w:pStyle w:val="Puces1"/>
      </w:pPr>
      <w:proofErr w:type="spellStart"/>
      <w:r>
        <w:t>R’</w:t>
      </w:r>
      <w:r>
        <w:rPr>
          <w:vertAlign w:val="subscript"/>
        </w:rPr>
        <w:t>bm</w:t>
      </w:r>
      <w:proofErr w:type="spellEnd"/>
      <w:r>
        <w:t xml:space="preserve"> </w:t>
      </w:r>
      <w:r>
        <w:sym w:font="Symbol" w:char="F0B3"/>
      </w:r>
      <w:r>
        <w:t xml:space="preserve"> 3 MPa dans le cas de remplissage de fouilles et enrobage de tuyaux,</w:t>
      </w:r>
    </w:p>
    <w:p w14:paraId="3760FF32" w14:textId="77777777" w:rsidR="00B72048" w:rsidRDefault="00B72048">
      <w:pPr>
        <w:pStyle w:val="Puces1"/>
      </w:pPr>
      <w:proofErr w:type="spellStart"/>
      <w:r>
        <w:t>R’</w:t>
      </w:r>
      <w:r>
        <w:rPr>
          <w:vertAlign w:val="subscript"/>
        </w:rPr>
        <w:t>bm</w:t>
      </w:r>
      <w:proofErr w:type="spellEnd"/>
      <w:r>
        <w:t xml:space="preserve"> </w:t>
      </w:r>
      <w:r>
        <w:sym w:font="Symbol" w:char="F0B3"/>
      </w:r>
      <w:r>
        <w:t xml:space="preserve"> 4,5 MPa dans le cas de fondation de route.</w:t>
      </w:r>
    </w:p>
    <w:p w14:paraId="1F2AE115" w14:textId="77777777" w:rsidR="00B72048" w:rsidRDefault="00B72048"/>
    <w:p w14:paraId="4B0993C8" w14:textId="77777777" w:rsidR="00B72048" w:rsidRDefault="00B72048">
      <w:pPr>
        <w:pStyle w:val="Titre5"/>
      </w:pPr>
      <w:r>
        <w:t>F. 4.3.3.2.2. Résistance à la compression pour les fondations de type II</w:t>
      </w:r>
    </w:p>
    <w:p w14:paraId="49773F7D" w14:textId="77777777" w:rsidR="00B72048" w:rsidRDefault="00B72048"/>
    <w:p w14:paraId="7ECB8475" w14:textId="77777777" w:rsidR="00B72048" w:rsidRDefault="00B72048">
      <w:r>
        <w:t>Les résistances sont mesurées sur carottes de 100 cm² à au moins 90 jours d’âge.</w:t>
      </w:r>
    </w:p>
    <w:p w14:paraId="60A58BD7" w14:textId="77777777" w:rsidR="00B72048" w:rsidRDefault="00B72048"/>
    <w:p w14:paraId="49F2A360" w14:textId="77777777" w:rsidR="00B72048" w:rsidRDefault="00B72048">
      <w:r>
        <w:t>Le prélèvement des carottes a lieu au minimum 8 jours après la pose de la fondation en sable-ciment.</w:t>
      </w:r>
    </w:p>
    <w:p w14:paraId="7C7285C5" w14:textId="77777777" w:rsidR="00B72048" w:rsidRDefault="00B72048"/>
    <w:p w14:paraId="5082C5FC" w14:textId="77777777" w:rsidR="00B72048" w:rsidRDefault="00B72048">
      <w:r>
        <w:t xml:space="preserve">Les prescriptions concernent, par fraction de lot (ou section), les résistances individuelles </w:t>
      </w:r>
      <w:proofErr w:type="spellStart"/>
      <w:r>
        <w:t>R’</w:t>
      </w:r>
      <w:r>
        <w:rPr>
          <w:vertAlign w:val="subscript"/>
        </w:rPr>
        <w:t>bi</w:t>
      </w:r>
      <w:proofErr w:type="spellEnd"/>
      <w:r>
        <w:t>.</w:t>
      </w:r>
    </w:p>
    <w:p w14:paraId="43F23248" w14:textId="77777777" w:rsidR="00B72048" w:rsidRDefault="00B72048"/>
    <w:tbl>
      <w:tblPr>
        <w:tblW w:w="0" w:type="auto"/>
        <w:tblInd w:w="13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56"/>
        <w:gridCol w:w="2933"/>
      </w:tblGrid>
      <w:tr w:rsidR="00B72048" w14:paraId="693EC613" w14:textId="77777777">
        <w:trPr>
          <w:trHeight w:val="417"/>
        </w:trPr>
        <w:tc>
          <w:tcPr>
            <w:tcW w:w="4156" w:type="dxa"/>
          </w:tcPr>
          <w:p w14:paraId="3D7FD6EA" w14:textId="77777777" w:rsidR="00B72048" w:rsidRDefault="00B72048">
            <w:pPr>
              <w:numPr>
                <w:ilvl w:val="12"/>
                <w:numId w:val="0"/>
              </w:numPr>
              <w:spacing w:before="40" w:after="40"/>
              <w:jc w:val="center"/>
              <w:rPr>
                <w:b/>
              </w:rPr>
            </w:pPr>
            <w:r>
              <w:rPr>
                <w:b/>
              </w:rPr>
              <w:t xml:space="preserve">Caractéristique </w:t>
            </w:r>
          </w:p>
        </w:tc>
        <w:tc>
          <w:tcPr>
            <w:tcW w:w="2933" w:type="dxa"/>
          </w:tcPr>
          <w:p w14:paraId="6C6491EB" w14:textId="77777777" w:rsidR="00B72048" w:rsidRDefault="00B72048">
            <w:pPr>
              <w:numPr>
                <w:ilvl w:val="12"/>
                <w:numId w:val="0"/>
              </w:numPr>
              <w:spacing w:before="40" w:after="40"/>
              <w:jc w:val="center"/>
              <w:rPr>
                <w:b/>
              </w:rPr>
            </w:pPr>
            <w:r>
              <w:rPr>
                <w:b/>
              </w:rPr>
              <w:t>Exigence</w:t>
            </w:r>
          </w:p>
        </w:tc>
      </w:tr>
      <w:tr w:rsidR="00B72048" w14:paraId="11D007F3" w14:textId="77777777">
        <w:tc>
          <w:tcPr>
            <w:tcW w:w="4156" w:type="dxa"/>
          </w:tcPr>
          <w:p w14:paraId="2841C1B6" w14:textId="77777777" w:rsidR="00B72048" w:rsidRDefault="00B72048">
            <w:pPr>
              <w:numPr>
                <w:ilvl w:val="12"/>
                <w:numId w:val="0"/>
              </w:numPr>
              <w:spacing w:before="40" w:after="40"/>
              <w:jc w:val="center"/>
            </w:pPr>
            <w:r>
              <w:t xml:space="preserve">Résistance minimum </w:t>
            </w:r>
            <w:proofErr w:type="spellStart"/>
            <w:r>
              <w:t>R’</w:t>
            </w:r>
            <w:r>
              <w:rPr>
                <w:vertAlign w:val="subscript"/>
              </w:rPr>
              <w:t>bi,min</w:t>
            </w:r>
            <w:proofErr w:type="spellEnd"/>
            <w:r>
              <w:rPr>
                <w:vertAlign w:val="subscript"/>
              </w:rPr>
              <w:t xml:space="preserve"> </w:t>
            </w:r>
            <w:r>
              <w:t>(MPa)</w:t>
            </w:r>
          </w:p>
        </w:tc>
        <w:tc>
          <w:tcPr>
            <w:tcW w:w="2933" w:type="dxa"/>
          </w:tcPr>
          <w:p w14:paraId="7DB131CA" w14:textId="77777777" w:rsidR="00B72048" w:rsidRDefault="00B72048">
            <w:pPr>
              <w:numPr>
                <w:ilvl w:val="12"/>
                <w:numId w:val="0"/>
              </w:numPr>
              <w:spacing w:before="40" w:after="40"/>
              <w:jc w:val="center"/>
            </w:pPr>
            <w:r>
              <w:t>12,0</w:t>
            </w:r>
          </w:p>
        </w:tc>
      </w:tr>
    </w:tbl>
    <w:p w14:paraId="74CDA89A" w14:textId="77777777" w:rsidR="00B72048" w:rsidRDefault="00B72048">
      <w:pPr>
        <w:numPr>
          <w:ilvl w:val="12"/>
          <w:numId w:val="0"/>
        </w:numPr>
        <w:jc w:val="center"/>
      </w:pPr>
    </w:p>
    <w:p w14:paraId="10CA060C" w14:textId="77777777" w:rsidR="00B72048" w:rsidRDefault="00B72048">
      <w:pPr>
        <w:pStyle w:val="Titre4"/>
      </w:pPr>
      <w:r>
        <w:t>F. 4.3.3.3. Niveau de surface</w:t>
      </w:r>
    </w:p>
    <w:p w14:paraId="3156B5A1" w14:textId="77777777" w:rsidR="00B72048" w:rsidRDefault="00B72048"/>
    <w:p w14:paraId="6682AEF6" w14:textId="77777777" w:rsidR="00B72048" w:rsidRDefault="00B72048">
      <w:r>
        <w:t>Les niveaux de surface de la fondation respectent les profils en long et en travers prescrits. Des tolérances locales de ± 1 cm sont admises pour autant qu'elles soient compatibles avec les tolérances des couches sous-jacentes.</w:t>
      </w:r>
    </w:p>
    <w:p w14:paraId="3E7F0C87" w14:textId="77777777" w:rsidR="00557CF4" w:rsidRDefault="00557CF4">
      <w:pPr>
        <w:rPr>
          <w:caps/>
        </w:rPr>
      </w:pPr>
    </w:p>
    <w:p w14:paraId="2B1065DE" w14:textId="77777777" w:rsidR="00B72048" w:rsidRDefault="00B72048">
      <w:pPr>
        <w:pStyle w:val="Titre4"/>
      </w:pPr>
      <w:r>
        <w:t>F. 4.3.3.4. Régularité de surface</w:t>
      </w:r>
    </w:p>
    <w:p w14:paraId="2F20D2C9" w14:textId="77777777" w:rsidR="00B72048" w:rsidRDefault="00B72048"/>
    <w:p w14:paraId="19433A65" w14:textId="77777777" w:rsidR="00B72048" w:rsidRDefault="00B72048">
      <w:r>
        <w:t>Les irrégularités de surface ne peuvent dépasser 1 cm.</w:t>
      </w:r>
    </w:p>
    <w:p w14:paraId="4323F235" w14:textId="77777777" w:rsidR="00557CF4" w:rsidRDefault="00557CF4"/>
    <w:p w14:paraId="550FB9F6" w14:textId="77777777" w:rsidR="00B72048" w:rsidRDefault="00B72048">
      <w:pPr>
        <w:pStyle w:val="Titre4"/>
      </w:pPr>
      <w:r>
        <w:t>F. 4.3.3.5. Epaisseur</w:t>
      </w:r>
    </w:p>
    <w:p w14:paraId="575E02FC" w14:textId="77777777" w:rsidR="00B72048" w:rsidRDefault="00B72048"/>
    <w:p w14:paraId="4CA5579C" w14:textId="77777777" w:rsidR="00B72048" w:rsidRDefault="00B72048">
      <w:r>
        <w:t>Les épaisseurs sont mesurées sur des carottes de 100 cm².</w:t>
      </w:r>
    </w:p>
    <w:p w14:paraId="7E1EE23F" w14:textId="77777777" w:rsidR="00B72048" w:rsidRDefault="00B72048"/>
    <w:p w14:paraId="01DA7E48" w14:textId="77777777" w:rsidR="00B72048" w:rsidRDefault="00B72048">
      <w:r>
        <w:t xml:space="preserve">Les prescriptions concernent, par fraction de lot (ou section), les épaisseurs individuelles </w:t>
      </w:r>
      <w:proofErr w:type="spellStart"/>
      <w:r>
        <w:t>E</w:t>
      </w:r>
      <w:r>
        <w:rPr>
          <w:vertAlign w:val="subscript"/>
        </w:rPr>
        <w:t>i</w:t>
      </w:r>
      <w:proofErr w:type="spellEnd"/>
      <w:r>
        <w:t xml:space="preserve"> exprimées en mm à 0,5 mm près par excès ou par défaut.</w:t>
      </w:r>
    </w:p>
    <w:p w14:paraId="362B3925" w14:textId="77777777" w:rsidR="00156046" w:rsidRDefault="00156046"/>
    <w:p w14:paraId="333C01A2" w14:textId="77777777" w:rsidR="00B72048" w:rsidRDefault="00B72048">
      <w:r>
        <w:t xml:space="preserve">L’épaisseur individuelle minimum </w:t>
      </w:r>
      <w:proofErr w:type="spellStart"/>
      <w:r>
        <w:t>E</w:t>
      </w:r>
      <w:r>
        <w:rPr>
          <w:vertAlign w:val="subscript"/>
        </w:rPr>
        <w:t>i</w:t>
      </w:r>
      <w:proofErr w:type="spellEnd"/>
      <w:r>
        <w:rPr>
          <w:vertAlign w:val="subscript"/>
        </w:rPr>
        <w:t>, min</w:t>
      </w:r>
      <w:r>
        <w:t xml:space="preserve"> est </w:t>
      </w:r>
      <w:r>
        <w:sym w:font="Symbol" w:char="F0B3"/>
      </w:r>
      <w:r>
        <w:t xml:space="preserve"> </w:t>
      </w:r>
      <w:proofErr w:type="spellStart"/>
      <w:r>
        <w:t>E</w:t>
      </w:r>
      <w:r>
        <w:rPr>
          <w:vertAlign w:val="subscript"/>
        </w:rPr>
        <w:t>nom</w:t>
      </w:r>
      <w:proofErr w:type="spellEnd"/>
    </w:p>
    <w:p w14:paraId="20176F62" w14:textId="77777777" w:rsidR="00B72048" w:rsidRDefault="00B72048">
      <w:r>
        <w:t xml:space="preserve">où </w:t>
      </w:r>
      <w:proofErr w:type="spellStart"/>
      <w:r>
        <w:t>E</w:t>
      </w:r>
      <w:r>
        <w:rPr>
          <w:vertAlign w:val="subscript"/>
        </w:rPr>
        <w:t>nom</w:t>
      </w:r>
      <w:proofErr w:type="spellEnd"/>
      <w:r>
        <w:t xml:space="preserve"> est l’épaisseur nominale (mm) fixée par les </w:t>
      </w:r>
      <w:r w:rsidR="000A2E11">
        <w:t>documents du marché</w:t>
      </w:r>
      <w:r>
        <w:t>.</w:t>
      </w:r>
    </w:p>
    <w:p w14:paraId="3E18B9AD" w14:textId="77777777" w:rsidR="00C45BEA" w:rsidRDefault="00C45BEA">
      <w:pPr>
        <w:pStyle w:val="Titre3"/>
      </w:pPr>
    </w:p>
    <w:p w14:paraId="5597E8BB" w14:textId="77777777" w:rsidR="00C45BEA" w:rsidRDefault="00C45BEA">
      <w:pPr>
        <w:pStyle w:val="Titre3"/>
      </w:pPr>
    </w:p>
    <w:p w14:paraId="43732D9A" w14:textId="77777777" w:rsidR="0025353F" w:rsidRPr="0025353F" w:rsidRDefault="0025353F" w:rsidP="0025353F"/>
    <w:p w14:paraId="3FC82154" w14:textId="77777777" w:rsidR="00B72048" w:rsidRDefault="00B72048">
      <w:pPr>
        <w:pStyle w:val="Titre3"/>
      </w:pPr>
      <w:r>
        <w:lastRenderedPageBreak/>
        <w:t>F. 4.3.4. Vérifications</w:t>
      </w:r>
    </w:p>
    <w:p w14:paraId="7BB373B8" w14:textId="77777777" w:rsidR="00B72048" w:rsidRDefault="00B72048"/>
    <w:p w14:paraId="2E6B62BD" w14:textId="77777777" w:rsidR="00B72048" w:rsidRDefault="00B72048">
      <w:pPr>
        <w:pStyle w:val="Titre4"/>
      </w:pPr>
      <w:r>
        <w:t>F. 4.3.4.1. Essais en cours d’exécution</w:t>
      </w:r>
    </w:p>
    <w:p w14:paraId="68B7C11A" w14:textId="77777777" w:rsidR="00B72048" w:rsidRDefault="00B72048"/>
    <w:p w14:paraId="6C77F77B" w14:textId="77777777" w:rsidR="00B72048" w:rsidRDefault="00B72048">
      <w:r>
        <w:t>Les contrôles portent sur:</w:t>
      </w:r>
    </w:p>
    <w:p w14:paraId="515E1F3F" w14:textId="77777777" w:rsidR="00B72048" w:rsidRDefault="00B72048">
      <w:pPr>
        <w:pStyle w:val="Puces1"/>
      </w:pPr>
      <w:r>
        <w:t>la propreté de la surface de pose</w:t>
      </w:r>
    </w:p>
    <w:p w14:paraId="22E18D94" w14:textId="77777777" w:rsidR="00B72048" w:rsidRDefault="00B72048">
      <w:pPr>
        <w:pStyle w:val="Puces1"/>
      </w:pPr>
      <w:r>
        <w:t>le dosage des matériaux</w:t>
      </w:r>
    </w:p>
    <w:p w14:paraId="42012A80" w14:textId="77777777" w:rsidR="00B72048" w:rsidRDefault="00B72048">
      <w:pPr>
        <w:pStyle w:val="Puces1"/>
      </w:pPr>
      <w:r>
        <w:t>l'épaisseur des couches mises en œuvre</w:t>
      </w:r>
    </w:p>
    <w:p w14:paraId="41C85222" w14:textId="77777777" w:rsidR="00B72048" w:rsidRDefault="00B72048">
      <w:pPr>
        <w:pStyle w:val="Puces1"/>
      </w:pPr>
      <w:r>
        <w:t>l'homogénéité des matériaux épandus</w:t>
      </w:r>
    </w:p>
    <w:p w14:paraId="3D03AFD4" w14:textId="77777777" w:rsidR="00B72048" w:rsidRDefault="00B72048">
      <w:pPr>
        <w:pStyle w:val="Puces1"/>
      </w:pPr>
      <w:r>
        <w:t>la protection contre la dessiccation</w:t>
      </w:r>
    </w:p>
    <w:p w14:paraId="517D2AD0" w14:textId="77777777" w:rsidR="00B72048" w:rsidRDefault="00B72048">
      <w:pPr>
        <w:pStyle w:val="Puces1"/>
      </w:pPr>
      <w:r>
        <w:t>le niveau de surface</w:t>
      </w:r>
    </w:p>
    <w:p w14:paraId="49E03C63" w14:textId="77777777" w:rsidR="00B72048" w:rsidRDefault="00B72048">
      <w:pPr>
        <w:pStyle w:val="Puces1"/>
      </w:pPr>
      <w:r>
        <w:t>la régularité de surface</w:t>
      </w:r>
    </w:p>
    <w:p w14:paraId="3A797F1A" w14:textId="551083F3" w:rsidR="00B72048" w:rsidRDefault="00B72048">
      <w:pPr>
        <w:pStyle w:val="Puces1"/>
      </w:pPr>
      <w:r>
        <w:t>la portance.</w:t>
      </w:r>
    </w:p>
    <w:p w14:paraId="75A2D259" w14:textId="77777777" w:rsidR="00D55340" w:rsidRDefault="00D55340" w:rsidP="00D55340">
      <w:pPr>
        <w:pStyle w:val="Puces1"/>
        <w:numPr>
          <w:ilvl w:val="0"/>
          <w:numId w:val="0"/>
        </w:numPr>
        <w:ind w:left="283"/>
      </w:pPr>
    </w:p>
    <w:p w14:paraId="620DD9D1" w14:textId="77777777" w:rsidR="00B72048" w:rsidRDefault="00B72048">
      <w:pPr>
        <w:pStyle w:val="Titre4"/>
      </w:pPr>
      <w:r>
        <w:t>F. 4.3.4.2. Essais après exécution</w:t>
      </w:r>
    </w:p>
    <w:p w14:paraId="486A0ACE" w14:textId="77777777" w:rsidR="00B72048" w:rsidRDefault="00B72048"/>
    <w:p w14:paraId="272D5F8C" w14:textId="77777777" w:rsidR="00B72048" w:rsidRDefault="00B72048">
      <w:pPr>
        <w:pStyle w:val="Titre5"/>
      </w:pPr>
      <w:r>
        <w:t>F. 4.3.4.2.1. niveaux de surface</w:t>
      </w:r>
    </w:p>
    <w:p w14:paraId="12B7481E" w14:textId="77777777" w:rsidR="00B72048" w:rsidRDefault="00B72048"/>
    <w:p w14:paraId="1C565A9A" w14:textId="77777777" w:rsidR="00B72048" w:rsidRDefault="00B72048">
      <w:r>
        <w:t>Les niveaux sont vérifiés par mesurages topographiques. Lorsque les niveaux réalisés ne correspondent pas aux niveaux prescrits ou lorsque les tolérances locales sont dépassées, l'entrepreneur est tenu de retravailler la fondation, suivant une méthode approuvée par le fonctionnaire dirigeant.</w:t>
      </w:r>
    </w:p>
    <w:p w14:paraId="37DE8629" w14:textId="77777777" w:rsidR="00557CF4" w:rsidRDefault="00557CF4"/>
    <w:p w14:paraId="6ECD9FEB" w14:textId="77777777" w:rsidR="00B72048" w:rsidRDefault="00B72048">
      <w:pPr>
        <w:pStyle w:val="Titre5"/>
      </w:pPr>
      <w:r>
        <w:t>F. 4.3.4.2.2. régularité de surface</w:t>
      </w:r>
    </w:p>
    <w:p w14:paraId="617CF015" w14:textId="77777777" w:rsidR="00B72048" w:rsidRDefault="00B72048"/>
    <w:p w14:paraId="11133D42" w14:textId="77777777" w:rsidR="00B72048" w:rsidRDefault="00B72048">
      <w:r>
        <w:t>Les irrégularités de surface sont mesurées à la règle de 3 m. Aux endroits où la tolérance est dépassée, la fondation est rectifiée suivant une méthode approuvée par le fonctionnaire dirigeant.</w:t>
      </w:r>
    </w:p>
    <w:p w14:paraId="2A21C879" w14:textId="77777777" w:rsidR="00B72048" w:rsidRDefault="00B72048"/>
    <w:p w14:paraId="6D1485F9" w14:textId="77777777" w:rsidR="00B72048" w:rsidRDefault="00B72048">
      <w:pPr>
        <w:pStyle w:val="Titre5"/>
      </w:pPr>
      <w:r>
        <w:t>F. 4.3.4.2.3. résistances à la compression</w:t>
      </w:r>
    </w:p>
    <w:p w14:paraId="47648E41" w14:textId="77777777" w:rsidR="00B72048" w:rsidRDefault="00B72048"/>
    <w:p w14:paraId="77B2238F" w14:textId="77777777" w:rsidR="00B72048" w:rsidRDefault="00B72048">
      <w:r>
        <w:t>Pour le type I, la résistance à la compression simple est contrôlée sur des éprouvettes d'essai Proctor standard. Six éprouvettes sont fabriquées et conservées en laboratoire dans une chambre humide.</w:t>
      </w:r>
    </w:p>
    <w:p w14:paraId="080B1DE3" w14:textId="77777777" w:rsidR="00B72048" w:rsidRDefault="00B72048"/>
    <w:p w14:paraId="2D864789" w14:textId="77777777" w:rsidR="00B72048" w:rsidRDefault="00B72048">
      <w:r>
        <w:t xml:space="preserve">Pour le type II, les résistances à la compression simple sont mesurées, sur carottes extraites par forage. Le nombre de carottes à prélever est conforme au </w:t>
      </w:r>
      <w:r>
        <w:rPr>
          <w:color w:val="0000FF"/>
        </w:rPr>
        <w:t>G. 1.4.2.1.1</w:t>
      </w:r>
      <w:r>
        <w:t xml:space="preserve">. </w:t>
      </w:r>
    </w:p>
    <w:p w14:paraId="137323D8" w14:textId="77777777" w:rsidR="00B72048" w:rsidRDefault="00B72048">
      <w:r>
        <w:t>Les carottes sont conservées en laboratoire, en atmosphère humide saturée, à une température de 20 °C pendant au moins 10 jours avant les essais.</w:t>
      </w:r>
    </w:p>
    <w:p w14:paraId="4332DD7A" w14:textId="77777777" w:rsidR="00B72048" w:rsidRDefault="00B72048"/>
    <w:p w14:paraId="11675A27" w14:textId="77777777" w:rsidR="00B72048" w:rsidRDefault="00B72048">
      <w:pPr>
        <w:pStyle w:val="Titre5"/>
      </w:pPr>
      <w:r>
        <w:t>F. 4.3.4.2.4. Epaisseur</w:t>
      </w:r>
    </w:p>
    <w:p w14:paraId="44FA52EC" w14:textId="77777777" w:rsidR="00B72048" w:rsidRDefault="00B72048"/>
    <w:p w14:paraId="524C0FE2" w14:textId="77777777" w:rsidR="00B72048" w:rsidRDefault="00B72048">
      <w:r>
        <w:t>Lorsque l’épaisseur n’est pas contrôlée en permanence durant l’exécution, un contrôle après exécution de l’épaisseur de la fondation est effectué par sondages en des endroits choisis aléatoirement sur chantier.</w:t>
      </w:r>
    </w:p>
    <w:p w14:paraId="4B0A3D5F" w14:textId="77777777" w:rsidR="00B72048" w:rsidRDefault="00B72048"/>
    <w:p w14:paraId="62E15168" w14:textId="77777777" w:rsidR="00B72048" w:rsidRDefault="00B72048"/>
    <w:p w14:paraId="78FCF232" w14:textId="77777777" w:rsidR="00B72048" w:rsidRDefault="00B72048">
      <w:pPr>
        <w:pStyle w:val="Titre3"/>
      </w:pPr>
      <w:r>
        <w:t>F. 4.3.5. PAIEMENT</w:t>
      </w:r>
    </w:p>
    <w:p w14:paraId="1AE46C31" w14:textId="77777777" w:rsidR="00B72048" w:rsidRDefault="00B72048"/>
    <w:p w14:paraId="48174960" w14:textId="77777777" w:rsidR="00B72048" w:rsidRDefault="00B72048">
      <w:pPr>
        <w:pStyle w:val="Titre4"/>
      </w:pPr>
      <w:r>
        <w:t>F. 4.3.5.1. Mesurages</w:t>
      </w:r>
    </w:p>
    <w:p w14:paraId="4066BCD8" w14:textId="77777777" w:rsidR="00B72048" w:rsidRDefault="00B72048"/>
    <w:p w14:paraId="4067838F" w14:textId="77777777" w:rsidR="00B72048" w:rsidRDefault="00B72048">
      <w:r>
        <w:t>Pour les fondations à épaisseur constante, le paiement s'effectue sur base de la surface exécutée.</w:t>
      </w:r>
    </w:p>
    <w:p w14:paraId="5E2EDDAA" w14:textId="77777777" w:rsidR="00B72048" w:rsidRDefault="00B72048">
      <w:r>
        <w:t>Pour les fondations à épaisseur variable, le paiement s'effectue sur base du volume des couches de fondation réalisées.</w:t>
      </w:r>
    </w:p>
    <w:p w14:paraId="46FA9EFF" w14:textId="77777777" w:rsidR="00B72048" w:rsidRDefault="00B72048"/>
    <w:p w14:paraId="17B2671E" w14:textId="77777777" w:rsidR="00B72048" w:rsidRDefault="00B72048">
      <w:r>
        <w:t>Les surfaces des trappillons ou autres appareils ne sont pas déduites.</w:t>
      </w:r>
    </w:p>
    <w:p w14:paraId="322AB281" w14:textId="77777777" w:rsidR="00B72048" w:rsidRDefault="00B72048"/>
    <w:p w14:paraId="2B0ED914" w14:textId="77777777" w:rsidR="00B72048" w:rsidRDefault="00B72048">
      <w:r>
        <w:t>L’opération de préfissuration fait l’objet de postes séparés au métré et est payée sur base de la longueur de joint réalisé.</w:t>
      </w:r>
    </w:p>
    <w:p w14:paraId="73AAA26A" w14:textId="1CFEB427" w:rsidR="00B72048" w:rsidRDefault="00B72048"/>
    <w:p w14:paraId="7251F08A" w14:textId="77777777" w:rsidR="00100282" w:rsidRDefault="00100282"/>
    <w:p w14:paraId="5B4CF2DD" w14:textId="77777777" w:rsidR="0025353F" w:rsidRDefault="0025353F"/>
    <w:p w14:paraId="7425A7A7" w14:textId="77777777" w:rsidR="00B72048" w:rsidRDefault="00B72048">
      <w:pPr>
        <w:pStyle w:val="Titre4"/>
      </w:pPr>
      <w:r>
        <w:lastRenderedPageBreak/>
        <w:t>F. 4.3.5.2. REFACTION POUR MANQUEMENT</w:t>
      </w:r>
    </w:p>
    <w:p w14:paraId="639DA847" w14:textId="77777777" w:rsidR="00B72048" w:rsidRDefault="00B72048"/>
    <w:p w14:paraId="324D9A50" w14:textId="77777777" w:rsidR="00B72048" w:rsidRDefault="00B72048">
      <w:pPr>
        <w:pStyle w:val="Titre5"/>
      </w:pPr>
      <w:r>
        <w:t>F. 4.3.5.2.1. Résistance à la compression des fondations de type I</w:t>
      </w:r>
    </w:p>
    <w:p w14:paraId="6625C5D4" w14:textId="77777777" w:rsidR="00B72048" w:rsidRDefault="00B72048"/>
    <w:p w14:paraId="52233CE4" w14:textId="77777777" w:rsidR="00B72048" w:rsidRDefault="00B72048">
      <w:r>
        <w:t xml:space="preserve">Si la valeur moyenne de la résistance à la compression à 28 jours d'âge sur trois éprouvettes n'est pas atteinte mais qu'elle est </w:t>
      </w:r>
      <w:r>
        <w:sym w:font="Symbol" w:char="F0B3"/>
      </w:r>
      <w:r>
        <w:t xml:space="preserve"> 60 % de la valeur exigée, une réfaction est appliquée sur la production représentative comme suit: entre 60 % et 100 % de la résistance demandée, le nouveau prix unitaire est calculé linéairement de 0 % (0,00 EUR) à 100 % du prix de l’offre.</w:t>
      </w:r>
    </w:p>
    <w:p w14:paraId="2CE3DFBB" w14:textId="77777777" w:rsidR="00B72048" w:rsidRDefault="00B72048"/>
    <w:p w14:paraId="3D0AC7CD" w14:textId="77777777" w:rsidR="00B72048" w:rsidRDefault="00B72048">
      <w:r>
        <w:t xml:space="preserve">Si la valeur moyenne obtenue est </w:t>
      </w:r>
      <w:r>
        <w:sym w:font="Symbol" w:char="F03C"/>
      </w:r>
      <w:r>
        <w:t xml:space="preserve"> 60 % de la résistance à la compression exigée, la fondation est refusée.</w:t>
      </w:r>
    </w:p>
    <w:p w14:paraId="5DF2C5E5" w14:textId="77777777" w:rsidR="0025353F" w:rsidRDefault="0025353F">
      <w:pPr>
        <w:pStyle w:val="Titre5"/>
      </w:pPr>
    </w:p>
    <w:p w14:paraId="4981DFB2" w14:textId="320DFEBF" w:rsidR="00B72048" w:rsidRDefault="00B72048">
      <w:pPr>
        <w:pStyle w:val="Titre5"/>
      </w:pPr>
      <w:r>
        <w:t>F. 4.3.5.2.2. Résistance à la compression des fondations de type II</w:t>
      </w:r>
    </w:p>
    <w:p w14:paraId="166F9079" w14:textId="77777777" w:rsidR="00B72048" w:rsidRDefault="00B72048"/>
    <w:p w14:paraId="51063F82" w14:textId="77777777" w:rsidR="00B72048" w:rsidRDefault="00B72048">
      <w:r>
        <w:t xml:space="preserve">Lorsque dans une fraction de lot (ou section), la résistance individuelle </w:t>
      </w:r>
      <w:proofErr w:type="spellStart"/>
      <w:r>
        <w:t>R’</w:t>
      </w:r>
      <w:r>
        <w:rPr>
          <w:vertAlign w:val="subscript"/>
        </w:rPr>
        <w:t>bi</w:t>
      </w:r>
      <w:proofErr w:type="spellEnd"/>
      <w:r>
        <w:t xml:space="preserve"> d’une carotte est inférieure à la résistance minimum </w:t>
      </w:r>
      <w:proofErr w:type="spellStart"/>
      <w:r>
        <w:t>R’</w:t>
      </w:r>
      <w:r>
        <w:rPr>
          <w:vertAlign w:val="subscript"/>
        </w:rPr>
        <w:t>bi,min</w:t>
      </w:r>
      <w:proofErr w:type="spellEnd"/>
      <w:r>
        <w:t xml:space="preserve"> fixée au </w:t>
      </w:r>
      <w:r>
        <w:rPr>
          <w:color w:val="0000FF"/>
        </w:rPr>
        <w:t>F. 4.3.3.2.2</w:t>
      </w:r>
      <w:r>
        <w:t>, la fraction de lot correspondante peut être acceptée moyennant application d’une réfaction calculée comme suit:</w:t>
      </w:r>
    </w:p>
    <w:p w14:paraId="77BF37FD" w14:textId="26964E9F" w:rsidR="00B72048" w:rsidRDefault="00B72048"/>
    <w:p w14:paraId="14ADA0A4" w14:textId="59E5E11F" w:rsidR="00AA736A" w:rsidRPr="00AA736A" w:rsidRDefault="00AA736A" w:rsidP="00F256E2">
      <w:pPr>
        <w:pStyle w:val="Paragraphedeliste"/>
        <w:numPr>
          <w:ilvl w:val="0"/>
          <w:numId w:val="15"/>
        </w:numPr>
        <w:spacing w:after="120"/>
        <w:ind w:left="142" w:hanging="142"/>
        <w:rPr>
          <w:rFonts w:asciiTheme="minorHAnsi" w:hAnsiTheme="minorHAnsi"/>
          <w:color w:val="FF0000"/>
          <w:sz w:val="20"/>
          <w:lang w:val="fr-BE"/>
        </w:rPr>
      </w:pPr>
      <w:r w:rsidRPr="00AA736A">
        <w:rPr>
          <w:color w:val="FF0000"/>
          <w:sz w:val="20"/>
        </w:rPr>
        <w:t>Pour les postes en m²</w:t>
      </w:r>
      <w:r>
        <w:rPr>
          <w:color w:val="FF0000"/>
          <w:sz w:val="20"/>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9"/>
        <w:gridCol w:w="4394"/>
      </w:tblGrid>
      <w:tr w:rsidR="00B72048" w14:paraId="0F702BAE" w14:textId="77777777" w:rsidTr="00AA736A">
        <w:trPr>
          <w:trHeight w:val="225"/>
        </w:trPr>
        <w:tc>
          <w:tcPr>
            <w:tcW w:w="3969" w:type="dxa"/>
          </w:tcPr>
          <w:p w14:paraId="7DD3D5F9" w14:textId="77777777" w:rsidR="00B72048" w:rsidRDefault="00B72048">
            <w:pPr>
              <w:numPr>
                <w:ilvl w:val="12"/>
                <w:numId w:val="0"/>
              </w:numPr>
              <w:tabs>
                <w:tab w:val="left" w:pos="1701"/>
                <w:tab w:val="left" w:pos="1985"/>
                <w:tab w:val="left" w:pos="4395"/>
                <w:tab w:val="left" w:pos="7655"/>
              </w:tabs>
              <w:spacing w:before="60" w:after="60"/>
              <w:jc w:val="center"/>
            </w:pPr>
            <w:r>
              <w:t xml:space="preserve">0 &lt; </w:t>
            </w:r>
            <w:proofErr w:type="spellStart"/>
            <w:r>
              <w:t>MR</w:t>
            </w:r>
            <w:r>
              <w:rPr>
                <w:vertAlign w:val="subscript"/>
              </w:rPr>
              <w:t>i</w:t>
            </w:r>
            <w:proofErr w:type="spellEnd"/>
            <w:r>
              <w:t xml:space="preserve"> </w:t>
            </w:r>
            <w:r>
              <w:sym w:font="Symbol" w:char="F0A3"/>
            </w:r>
            <w:r>
              <w:t xml:space="preserve"> 10%</w:t>
            </w:r>
          </w:p>
        </w:tc>
        <w:tc>
          <w:tcPr>
            <w:tcW w:w="4394" w:type="dxa"/>
          </w:tcPr>
          <w:p w14:paraId="42C4B568" w14:textId="77777777" w:rsidR="00B72048" w:rsidRDefault="00B72048">
            <w:pPr>
              <w:numPr>
                <w:ilvl w:val="12"/>
                <w:numId w:val="0"/>
              </w:numPr>
              <w:tabs>
                <w:tab w:val="left" w:pos="1701"/>
                <w:tab w:val="left" w:pos="1985"/>
                <w:tab w:val="left" w:pos="4395"/>
                <w:tab w:val="left" w:pos="7655"/>
              </w:tabs>
              <w:spacing w:before="60" w:after="60"/>
              <w:jc w:val="center"/>
              <w:rPr>
                <w:highlight w:val="yellow"/>
              </w:rPr>
            </w:pPr>
            <w:proofErr w:type="spellStart"/>
            <w:r>
              <w:t>R</w:t>
            </w:r>
            <w:r>
              <w:rPr>
                <w:vertAlign w:val="subscript"/>
              </w:rPr>
              <w:t>Ri</w:t>
            </w:r>
            <w:proofErr w:type="spellEnd"/>
            <w:r>
              <w:t xml:space="preserve"> = p S’ (2 </w:t>
            </w:r>
            <w:proofErr w:type="spellStart"/>
            <w:r>
              <w:t>MR</w:t>
            </w:r>
            <w:r>
              <w:rPr>
                <w:vertAlign w:val="subscript"/>
              </w:rPr>
              <w:t>i</w:t>
            </w:r>
            <w:proofErr w:type="spellEnd"/>
            <w:r>
              <w:t>) / 100</w:t>
            </w:r>
          </w:p>
        </w:tc>
      </w:tr>
      <w:tr w:rsidR="00B72048" w14:paraId="76BAB952" w14:textId="77777777" w:rsidTr="00AA736A">
        <w:trPr>
          <w:trHeight w:val="225"/>
        </w:trPr>
        <w:tc>
          <w:tcPr>
            <w:tcW w:w="3969" w:type="dxa"/>
          </w:tcPr>
          <w:p w14:paraId="5D485DF8" w14:textId="77777777" w:rsidR="00B72048" w:rsidRDefault="00B72048">
            <w:pPr>
              <w:numPr>
                <w:ilvl w:val="12"/>
                <w:numId w:val="0"/>
              </w:numPr>
              <w:tabs>
                <w:tab w:val="left" w:pos="1701"/>
                <w:tab w:val="left" w:pos="1985"/>
                <w:tab w:val="left" w:pos="4395"/>
                <w:tab w:val="left" w:pos="7655"/>
              </w:tabs>
              <w:spacing w:before="60" w:after="60"/>
              <w:jc w:val="center"/>
            </w:pPr>
            <w:r>
              <w:t xml:space="preserve">10 &lt; </w:t>
            </w:r>
            <w:proofErr w:type="spellStart"/>
            <w:r>
              <w:t>MR</w:t>
            </w:r>
            <w:r>
              <w:rPr>
                <w:vertAlign w:val="subscript"/>
              </w:rPr>
              <w:t>i</w:t>
            </w:r>
            <w:proofErr w:type="spellEnd"/>
            <w:r>
              <w:t xml:space="preserve"> </w:t>
            </w:r>
            <w:r>
              <w:sym w:font="Symbol" w:char="F0A3"/>
            </w:r>
            <w:r>
              <w:t xml:space="preserve"> 20%</w:t>
            </w:r>
          </w:p>
        </w:tc>
        <w:tc>
          <w:tcPr>
            <w:tcW w:w="4394" w:type="dxa"/>
          </w:tcPr>
          <w:p w14:paraId="3C49CFEE" w14:textId="77777777" w:rsidR="00B72048" w:rsidRDefault="00B72048">
            <w:pPr>
              <w:numPr>
                <w:ilvl w:val="12"/>
                <w:numId w:val="0"/>
              </w:numPr>
              <w:tabs>
                <w:tab w:val="left" w:pos="1701"/>
                <w:tab w:val="left" w:pos="1985"/>
                <w:tab w:val="left" w:pos="4395"/>
                <w:tab w:val="left" w:pos="7655"/>
              </w:tabs>
              <w:spacing w:before="60" w:after="60"/>
              <w:jc w:val="center"/>
              <w:rPr>
                <w:highlight w:val="yellow"/>
              </w:rPr>
            </w:pPr>
            <w:proofErr w:type="spellStart"/>
            <w:r>
              <w:t>R</w:t>
            </w:r>
            <w:r>
              <w:rPr>
                <w:vertAlign w:val="subscript"/>
              </w:rPr>
              <w:t>Ri</w:t>
            </w:r>
            <w:proofErr w:type="spellEnd"/>
            <w:r>
              <w:t xml:space="preserve"> = p S’ (8 </w:t>
            </w:r>
            <w:proofErr w:type="spellStart"/>
            <w:r>
              <w:t>MR</w:t>
            </w:r>
            <w:r>
              <w:rPr>
                <w:vertAlign w:val="subscript"/>
              </w:rPr>
              <w:t>i</w:t>
            </w:r>
            <w:proofErr w:type="spellEnd"/>
            <w:r>
              <w:t xml:space="preserve"> - 60) / 100</w:t>
            </w:r>
          </w:p>
        </w:tc>
      </w:tr>
      <w:tr w:rsidR="00B72048" w14:paraId="108D4D87" w14:textId="77777777" w:rsidTr="00AA736A">
        <w:trPr>
          <w:trHeight w:val="225"/>
        </w:trPr>
        <w:tc>
          <w:tcPr>
            <w:tcW w:w="3969" w:type="dxa"/>
          </w:tcPr>
          <w:p w14:paraId="74647326" w14:textId="77777777" w:rsidR="00B72048" w:rsidRDefault="00B72048">
            <w:pPr>
              <w:numPr>
                <w:ilvl w:val="12"/>
                <w:numId w:val="0"/>
              </w:numPr>
              <w:tabs>
                <w:tab w:val="left" w:pos="1701"/>
                <w:tab w:val="left" w:pos="1985"/>
                <w:tab w:val="left" w:pos="4395"/>
                <w:tab w:val="left" w:pos="7655"/>
              </w:tabs>
              <w:spacing w:before="60" w:after="60"/>
              <w:jc w:val="center"/>
            </w:pPr>
            <w:proofErr w:type="spellStart"/>
            <w:r>
              <w:t>MR</w:t>
            </w:r>
            <w:r>
              <w:rPr>
                <w:vertAlign w:val="subscript"/>
              </w:rPr>
              <w:t>i</w:t>
            </w:r>
            <w:proofErr w:type="spellEnd"/>
            <w:r>
              <w:t xml:space="preserve"> &gt; 20%</w:t>
            </w:r>
          </w:p>
        </w:tc>
        <w:tc>
          <w:tcPr>
            <w:tcW w:w="4394" w:type="dxa"/>
          </w:tcPr>
          <w:p w14:paraId="4CA27C74" w14:textId="77777777" w:rsidR="00B72048" w:rsidRDefault="00B72048">
            <w:pPr>
              <w:numPr>
                <w:ilvl w:val="12"/>
                <w:numId w:val="0"/>
              </w:numPr>
              <w:tabs>
                <w:tab w:val="left" w:pos="1701"/>
                <w:tab w:val="left" w:pos="1985"/>
                <w:tab w:val="left" w:pos="4395"/>
                <w:tab w:val="left" w:pos="7655"/>
              </w:tabs>
              <w:spacing w:before="60" w:after="60"/>
              <w:jc w:val="center"/>
              <w:rPr>
                <w:highlight w:val="yellow"/>
              </w:rPr>
            </w:pPr>
            <w:r>
              <w:t>REFUS</w:t>
            </w:r>
          </w:p>
        </w:tc>
      </w:tr>
    </w:tbl>
    <w:p w14:paraId="68CA8729" w14:textId="77777777" w:rsidR="00F256E2" w:rsidRPr="00F256E2" w:rsidRDefault="00F256E2" w:rsidP="00F256E2">
      <w:pPr>
        <w:numPr>
          <w:ilvl w:val="12"/>
          <w:numId w:val="0"/>
        </w:numPr>
        <w:tabs>
          <w:tab w:val="left" w:pos="567"/>
          <w:tab w:val="left" w:pos="1276"/>
          <w:tab w:val="left" w:pos="1701"/>
          <w:tab w:val="left" w:pos="1985"/>
          <w:tab w:val="left" w:pos="4395"/>
          <w:tab w:val="left" w:pos="7655"/>
        </w:tabs>
        <w:rPr>
          <w:color w:val="FF0000"/>
        </w:rPr>
      </w:pPr>
      <w:r w:rsidRPr="00F256E2">
        <w:rPr>
          <w:color w:val="FF0000"/>
        </w:rPr>
        <w:t>où</w:t>
      </w:r>
      <w:r w:rsidRPr="00F256E2">
        <w:rPr>
          <w:color w:val="FF0000"/>
        </w:rPr>
        <w:tab/>
      </w:r>
      <w:proofErr w:type="spellStart"/>
      <w:r w:rsidRPr="00F256E2">
        <w:rPr>
          <w:color w:val="FF0000"/>
        </w:rPr>
        <w:t>MR</w:t>
      </w:r>
      <w:r w:rsidRPr="00F256E2">
        <w:rPr>
          <w:color w:val="FF0000"/>
          <w:vertAlign w:val="subscript"/>
        </w:rPr>
        <w:t>i</w:t>
      </w:r>
      <w:proofErr w:type="spellEnd"/>
      <w:r w:rsidRPr="00F256E2">
        <w:rPr>
          <w:color w:val="FF0000"/>
        </w:rPr>
        <w:t xml:space="preserve"> = le manque de résistance et vaut </w:t>
      </w:r>
      <w:r w:rsidRPr="00F256E2">
        <w:rPr>
          <w:color w:val="FF0000"/>
          <w:position w:val="-36"/>
        </w:rPr>
        <w:object w:dxaOrig="2600" w:dyaOrig="820" w14:anchorId="6F7EA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1.25pt" o:ole="" fillcolor="window">
            <v:imagedata r:id="rId19" o:title=""/>
          </v:shape>
          <o:OLEObject Type="Embed" ProgID="Equation.3" ShapeID="_x0000_i1025" DrawAspect="Content" ObjectID="_1764764586" r:id="rId20"/>
        </w:object>
      </w:r>
      <w:r w:rsidRPr="00F256E2">
        <w:rPr>
          <w:color w:val="FF0000"/>
        </w:rPr>
        <w:tab/>
        <w:t>[%]</w:t>
      </w:r>
    </w:p>
    <w:p w14:paraId="3CB01DAA" w14:textId="77777777" w:rsidR="00F256E2" w:rsidRPr="00F256E2" w:rsidRDefault="00F256E2" w:rsidP="00F256E2">
      <w:pPr>
        <w:numPr>
          <w:ilvl w:val="12"/>
          <w:numId w:val="0"/>
        </w:numPr>
        <w:tabs>
          <w:tab w:val="left" w:pos="567"/>
          <w:tab w:val="left" w:pos="1276"/>
          <w:tab w:val="left" w:pos="1701"/>
          <w:tab w:val="left" w:pos="1985"/>
          <w:tab w:val="left" w:pos="4395"/>
          <w:tab w:val="left" w:pos="7655"/>
        </w:tabs>
        <w:rPr>
          <w:color w:val="FF0000"/>
        </w:rPr>
      </w:pPr>
      <w:r w:rsidRPr="00F256E2">
        <w:rPr>
          <w:color w:val="FF0000"/>
        </w:rPr>
        <w:tab/>
      </w:r>
      <w:proofErr w:type="spellStart"/>
      <w:r w:rsidRPr="00F256E2">
        <w:rPr>
          <w:color w:val="FF0000"/>
        </w:rPr>
        <w:t>R</w:t>
      </w:r>
      <w:r w:rsidRPr="00F256E2">
        <w:rPr>
          <w:color w:val="FF0000"/>
          <w:vertAlign w:val="subscript"/>
        </w:rPr>
        <w:t>Ri</w:t>
      </w:r>
      <w:proofErr w:type="spellEnd"/>
      <w:r w:rsidRPr="00F256E2">
        <w:rPr>
          <w:color w:val="FF0000"/>
          <w:vertAlign w:val="subscript"/>
        </w:rPr>
        <w:t xml:space="preserve"> </w:t>
      </w:r>
      <w:r w:rsidRPr="00F256E2">
        <w:rPr>
          <w:color w:val="FF0000"/>
        </w:rPr>
        <w:t>= réfaction liée à la résistance individuelle à la compression simple (€)</w:t>
      </w:r>
    </w:p>
    <w:p w14:paraId="4B6EE091" w14:textId="3DE586CF" w:rsidR="00F256E2" w:rsidRPr="00F256E2" w:rsidRDefault="00F256E2" w:rsidP="00F256E2">
      <w:pPr>
        <w:numPr>
          <w:ilvl w:val="12"/>
          <w:numId w:val="0"/>
        </w:numPr>
        <w:tabs>
          <w:tab w:val="left" w:pos="567"/>
          <w:tab w:val="left" w:pos="1276"/>
          <w:tab w:val="left" w:pos="1701"/>
          <w:tab w:val="left" w:pos="1985"/>
          <w:tab w:val="left" w:pos="4395"/>
          <w:tab w:val="left" w:pos="7655"/>
        </w:tabs>
        <w:rPr>
          <w:color w:val="FF0000"/>
        </w:rPr>
      </w:pPr>
      <w:r w:rsidRPr="00F256E2">
        <w:rPr>
          <w:color w:val="FF0000"/>
        </w:rPr>
        <w:tab/>
        <w:t xml:space="preserve">p = prix unitaire </w:t>
      </w:r>
      <w:r w:rsidR="00E23E55">
        <w:rPr>
          <w:color w:val="FF0000"/>
        </w:rPr>
        <w:t>de la fondation</w:t>
      </w:r>
      <w:r w:rsidRPr="00F256E2">
        <w:rPr>
          <w:color w:val="FF0000"/>
        </w:rPr>
        <w:t xml:space="preserve"> (€/m²)</w:t>
      </w:r>
    </w:p>
    <w:p w14:paraId="77AA0466" w14:textId="77777777" w:rsidR="00F256E2" w:rsidRPr="00F256E2" w:rsidRDefault="00F256E2" w:rsidP="00F256E2">
      <w:pPr>
        <w:numPr>
          <w:ilvl w:val="12"/>
          <w:numId w:val="0"/>
        </w:numPr>
        <w:tabs>
          <w:tab w:val="left" w:pos="567"/>
          <w:tab w:val="left" w:pos="1276"/>
          <w:tab w:val="left" w:pos="1701"/>
          <w:tab w:val="left" w:pos="1985"/>
          <w:tab w:val="left" w:pos="4395"/>
          <w:tab w:val="left" w:pos="7655"/>
        </w:tabs>
        <w:rPr>
          <w:color w:val="FF0000"/>
        </w:rPr>
      </w:pPr>
      <w:r w:rsidRPr="00F256E2">
        <w:rPr>
          <w:color w:val="FF0000"/>
        </w:rPr>
        <w:tab/>
        <w:t>S’ = surface de la fraction de lot correspondant (m²).</w:t>
      </w:r>
    </w:p>
    <w:p w14:paraId="66BCAE7C" w14:textId="77777777" w:rsidR="00F256E2" w:rsidRDefault="00F256E2" w:rsidP="00AA736A">
      <w:pPr>
        <w:pStyle w:val="Paragraphedeliste"/>
        <w:spacing w:after="200" w:line="276" w:lineRule="auto"/>
        <w:ind w:left="142"/>
        <w:rPr>
          <w:color w:val="FF0000"/>
          <w:sz w:val="20"/>
        </w:rPr>
      </w:pPr>
    </w:p>
    <w:p w14:paraId="740D163C" w14:textId="295C17F2" w:rsidR="00AA736A" w:rsidRPr="00AA736A" w:rsidRDefault="00AA736A" w:rsidP="00F256E2">
      <w:pPr>
        <w:pStyle w:val="Paragraphedeliste"/>
        <w:numPr>
          <w:ilvl w:val="0"/>
          <w:numId w:val="15"/>
        </w:numPr>
        <w:spacing w:after="200"/>
        <w:ind w:left="142" w:hanging="142"/>
        <w:rPr>
          <w:color w:val="FF0000"/>
          <w:sz w:val="20"/>
        </w:rPr>
      </w:pPr>
      <w:r w:rsidRPr="00AA736A">
        <w:rPr>
          <w:color w:val="FF0000"/>
          <w:sz w:val="20"/>
        </w:rPr>
        <w:t>Pour les postes en mètre linéaire</w:t>
      </w:r>
      <w:r>
        <w:rPr>
          <w:color w:val="FF0000"/>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4394"/>
      </w:tblGrid>
      <w:tr w:rsidR="00AA736A" w:rsidRPr="00AA736A" w14:paraId="3699AE6D" w14:textId="77777777" w:rsidTr="00AA736A">
        <w:tc>
          <w:tcPr>
            <w:tcW w:w="3969" w:type="dxa"/>
            <w:tcMar>
              <w:top w:w="0" w:type="dxa"/>
              <w:left w:w="108" w:type="dxa"/>
              <w:bottom w:w="0" w:type="dxa"/>
              <w:right w:w="108" w:type="dxa"/>
            </w:tcMar>
            <w:hideMark/>
          </w:tcPr>
          <w:p w14:paraId="676D7BE1" w14:textId="37772859" w:rsidR="00AA736A" w:rsidRPr="00AA736A" w:rsidRDefault="00AA736A" w:rsidP="00AA736A">
            <w:pPr>
              <w:numPr>
                <w:ilvl w:val="12"/>
                <w:numId w:val="0"/>
              </w:numPr>
              <w:tabs>
                <w:tab w:val="left" w:pos="1701"/>
                <w:tab w:val="left" w:pos="1985"/>
                <w:tab w:val="left" w:pos="4395"/>
                <w:tab w:val="left" w:pos="7655"/>
              </w:tabs>
              <w:spacing w:before="60" w:after="60"/>
              <w:jc w:val="center"/>
              <w:rPr>
                <w:color w:val="FF0000"/>
              </w:rPr>
            </w:pPr>
            <w:r w:rsidRPr="00AA736A">
              <w:rPr>
                <w:color w:val="FF0000"/>
              </w:rPr>
              <w:t xml:space="preserve">0 &lt; </w:t>
            </w:r>
            <w:proofErr w:type="spellStart"/>
            <w:r w:rsidRPr="00AA736A">
              <w:rPr>
                <w:color w:val="FF0000"/>
              </w:rPr>
              <w:t>MRi</w:t>
            </w:r>
            <w:proofErr w:type="spellEnd"/>
            <w:r w:rsidRPr="00AA736A">
              <w:rPr>
                <w:color w:val="FF0000"/>
              </w:rPr>
              <w:t xml:space="preserve"> </w:t>
            </w:r>
            <w:r w:rsidRPr="00AA736A">
              <w:rPr>
                <w:color w:val="FF0000"/>
              </w:rPr>
              <w:sym w:font="Symbol" w:char="F0A3"/>
            </w:r>
            <w:r w:rsidRPr="00AA736A">
              <w:rPr>
                <w:color w:val="FF0000"/>
              </w:rPr>
              <w:t xml:space="preserve"> 10%</w:t>
            </w:r>
          </w:p>
        </w:tc>
        <w:tc>
          <w:tcPr>
            <w:tcW w:w="4394" w:type="dxa"/>
            <w:tcMar>
              <w:top w:w="0" w:type="dxa"/>
              <w:left w:w="108" w:type="dxa"/>
              <w:bottom w:w="0" w:type="dxa"/>
              <w:right w:w="108" w:type="dxa"/>
            </w:tcMar>
            <w:hideMark/>
          </w:tcPr>
          <w:p w14:paraId="6E365CF9" w14:textId="77777777" w:rsidR="00AA736A" w:rsidRPr="00AA736A" w:rsidRDefault="00AA736A" w:rsidP="00AA736A">
            <w:pPr>
              <w:numPr>
                <w:ilvl w:val="12"/>
                <w:numId w:val="0"/>
              </w:numPr>
              <w:tabs>
                <w:tab w:val="left" w:pos="1701"/>
                <w:tab w:val="left" w:pos="1985"/>
                <w:tab w:val="left" w:pos="4395"/>
                <w:tab w:val="left" w:pos="7655"/>
              </w:tabs>
              <w:spacing w:before="60" w:after="60"/>
              <w:jc w:val="center"/>
              <w:rPr>
                <w:color w:val="FF0000"/>
              </w:rPr>
            </w:pPr>
            <w:proofErr w:type="spellStart"/>
            <w:r w:rsidRPr="00AA736A">
              <w:rPr>
                <w:color w:val="FF0000"/>
              </w:rPr>
              <w:t>RRi</w:t>
            </w:r>
            <w:proofErr w:type="spellEnd"/>
            <w:r w:rsidRPr="00AA736A">
              <w:rPr>
                <w:color w:val="FF0000"/>
              </w:rPr>
              <w:t xml:space="preserve"> = p L’ (2 </w:t>
            </w:r>
            <w:proofErr w:type="spellStart"/>
            <w:r w:rsidRPr="00AA736A">
              <w:rPr>
                <w:color w:val="FF0000"/>
              </w:rPr>
              <w:t>MRi</w:t>
            </w:r>
            <w:proofErr w:type="spellEnd"/>
            <w:r w:rsidRPr="00AA736A">
              <w:rPr>
                <w:color w:val="FF0000"/>
              </w:rPr>
              <w:t>) / 100</w:t>
            </w:r>
          </w:p>
        </w:tc>
      </w:tr>
      <w:tr w:rsidR="00AA736A" w:rsidRPr="00AA736A" w14:paraId="697FD644" w14:textId="77777777" w:rsidTr="00AA736A">
        <w:tc>
          <w:tcPr>
            <w:tcW w:w="3969" w:type="dxa"/>
            <w:tcMar>
              <w:top w:w="0" w:type="dxa"/>
              <w:left w:w="108" w:type="dxa"/>
              <w:bottom w:w="0" w:type="dxa"/>
              <w:right w:w="108" w:type="dxa"/>
            </w:tcMar>
            <w:hideMark/>
          </w:tcPr>
          <w:p w14:paraId="40C549B7" w14:textId="335A46D5" w:rsidR="00AA736A" w:rsidRPr="00AA736A" w:rsidRDefault="00AA736A" w:rsidP="00AA736A">
            <w:pPr>
              <w:numPr>
                <w:ilvl w:val="12"/>
                <w:numId w:val="0"/>
              </w:numPr>
              <w:tabs>
                <w:tab w:val="left" w:pos="1701"/>
                <w:tab w:val="left" w:pos="1985"/>
                <w:tab w:val="left" w:pos="4395"/>
                <w:tab w:val="left" w:pos="7655"/>
              </w:tabs>
              <w:spacing w:before="60" w:after="60"/>
              <w:jc w:val="center"/>
              <w:rPr>
                <w:color w:val="FF0000"/>
              </w:rPr>
            </w:pPr>
            <w:r w:rsidRPr="00AA736A">
              <w:rPr>
                <w:color w:val="FF0000"/>
              </w:rPr>
              <w:t xml:space="preserve">10 &lt; </w:t>
            </w:r>
            <w:proofErr w:type="spellStart"/>
            <w:r w:rsidRPr="00AA736A">
              <w:rPr>
                <w:color w:val="FF0000"/>
              </w:rPr>
              <w:t>MRi</w:t>
            </w:r>
            <w:proofErr w:type="spellEnd"/>
            <w:r w:rsidRPr="00AA736A">
              <w:rPr>
                <w:color w:val="FF0000"/>
              </w:rPr>
              <w:t xml:space="preserve"> </w:t>
            </w:r>
            <w:r w:rsidRPr="00AA736A">
              <w:rPr>
                <w:color w:val="FF0000"/>
              </w:rPr>
              <w:sym w:font="Symbol" w:char="F0A3"/>
            </w:r>
            <w:r w:rsidRPr="00AA736A">
              <w:rPr>
                <w:color w:val="FF0000"/>
              </w:rPr>
              <w:t xml:space="preserve"> 20%</w:t>
            </w:r>
          </w:p>
        </w:tc>
        <w:tc>
          <w:tcPr>
            <w:tcW w:w="4394" w:type="dxa"/>
            <w:tcMar>
              <w:top w:w="0" w:type="dxa"/>
              <w:left w:w="108" w:type="dxa"/>
              <w:bottom w:w="0" w:type="dxa"/>
              <w:right w:w="108" w:type="dxa"/>
            </w:tcMar>
            <w:hideMark/>
          </w:tcPr>
          <w:p w14:paraId="6BA9BB35" w14:textId="77777777" w:rsidR="00AA736A" w:rsidRPr="00AA736A" w:rsidRDefault="00AA736A" w:rsidP="00AA736A">
            <w:pPr>
              <w:numPr>
                <w:ilvl w:val="12"/>
                <w:numId w:val="0"/>
              </w:numPr>
              <w:tabs>
                <w:tab w:val="left" w:pos="1701"/>
                <w:tab w:val="left" w:pos="1985"/>
                <w:tab w:val="left" w:pos="4395"/>
                <w:tab w:val="left" w:pos="7655"/>
              </w:tabs>
              <w:spacing w:before="60" w:after="60"/>
              <w:jc w:val="center"/>
              <w:rPr>
                <w:color w:val="FF0000"/>
              </w:rPr>
            </w:pPr>
            <w:proofErr w:type="spellStart"/>
            <w:r w:rsidRPr="00AA736A">
              <w:rPr>
                <w:color w:val="FF0000"/>
              </w:rPr>
              <w:t>RRi</w:t>
            </w:r>
            <w:proofErr w:type="spellEnd"/>
            <w:r w:rsidRPr="00AA736A">
              <w:rPr>
                <w:color w:val="FF0000"/>
              </w:rPr>
              <w:t xml:space="preserve"> = p L’ (8 </w:t>
            </w:r>
            <w:proofErr w:type="spellStart"/>
            <w:r w:rsidRPr="00AA736A">
              <w:rPr>
                <w:color w:val="FF0000"/>
              </w:rPr>
              <w:t>MRi</w:t>
            </w:r>
            <w:proofErr w:type="spellEnd"/>
            <w:r w:rsidRPr="00AA736A">
              <w:rPr>
                <w:color w:val="FF0000"/>
              </w:rPr>
              <w:t xml:space="preserve"> - 60) / 100</w:t>
            </w:r>
          </w:p>
        </w:tc>
      </w:tr>
      <w:tr w:rsidR="00AA736A" w:rsidRPr="00AA736A" w14:paraId="7732D432" w14:textId="77777777" w:rsidTr="00AA736A">
        <w:tc>
          <w:tcPr>
            <w:tcW w:w="3969" w:type="dxa"/>
            <w:tcMar>
              <w:top w:w="0" w:type="dxa"/>
              <w:left w:w="108" w:type="dxa"/>
              <w:bottom w:w="0" w:type="dxa"/>
              <w:right w:w="108" w:type="dxa"/>
            </w:tcMar>
            <w:hideMark/>
          </w:tcPr>
          <w:p w14:paraId="684BCBD6" w14:textId="77777777" w:rsidR="00AA736A" w:rsidRPr="00AA736A" w:rsidRDefault="00AA736A" w:rsidP="00AA736A">
            <w:pPr>
              <w:numPr>
                <w:ilvl w:val="12"/>
                <w:numId w:val="0"/>
              </w:numPr>
              <w:tabs>
                <w:tab w:val="left" w:pos="1701"/>
                <w:tab w:val="left" w:pos="1985"/>
                <w:tab w:val="left" w:pos="4395"/>
                <w:tab w:val="left" w:pos="7655"/>
              </w:tabs>
              <w:spacing w:before="60" w:after="60"/>
              <w:jc w:val="center"/>
              <w:rPr>
                <w:color w:val="FF0000"/>
              </w:rPr>
            </w:pPr>
            <w:proofErr w:type="spellStart"/>
            <w:r w:rsidRPr="00AA736A">
              <w:rPr>
                <w:color w:val="FF0000"/>
              </w:rPr>
              <w:t>MRi</w:t>
            </w:r>
            <w:proofErr w:type="spellEnd"/>
            <w:r w:rsidRPr="00AA736A">
              <w:rPr>
                <w:color w:val="FF0000"/>
              </w:rPr>
              <w:t xml:space="preserve"> &gt; 20%</w:t>
            </w:r>
          </w:p>
        </w:tc>
        <w:tc>
          <w:tcPr>
            <w:tcW w:w="4394" w:type="dxa"/>
            <w:tcMar>
              <w:top w:w="0" w:type="dxa"/>
              <w:left w:w="108" w:type="dxa"/>
              <w:bottom w:w="0" w:type="dxa"/>
              <w:right w:w="108" w:type="dxa"/>
            </w:tcMar>
            <w:hideMark/>
          </w:tcPr>
          <w:p w14:paraId="3ED7C87A" w14:textId="77777777" w:rsidR="00AA736A" w:rsidRPr="00AA736A" w:rsidRDefault="00AA736A" w:rsidP="00AA736A">
            <w:pPr>
              <w:numPr>
                <w:ilvl w:val="12"/>
                <w:numId w:val="0"/>
              </w:numPr>
              <w:tabs>
                <w:tab w:val="left" w:pos="1701"/>
                <w:tab w:val="left" w:pos="1985"/>
                <w:tab w:val="left" w:pos="4395"/>
                <w:tab w:val="left" w:pos="7655"/>
              </w:tabs>
              <w:spacing w:before="60" w:after="60"/>
              <w:jc w:val="center"/>
              <w:rPr>
                <w:color w:val="FF0000"/>
              </w:rPr>
            </w:pPr>
            <w:r w:rsidRPr="00AA736A">
              <w:rPr>
                <w:color w:val="FF0000"/>
              </w:rPr>
              <w:t>REFUS</w:t>
            </w:r>
          </w:p>
        </w:tc>
      </w:tr>
    </w:tbl>
    <w:p w14:paraId="17E3F04A" w14:textId="77777777" w:rsidR="00B72048" w:rsidRDefault="00B72048">
      <w:pPr>
        <w:pStyle w:val="TM2"/>
        <w:tabs>
          <w:tab w:val="clear" w:pos="8645"/>
          <w:tab w:val="clear" w:pos="9071"/>
        </w:tabs>
        <w:spacing w:after="0"/>
        <w:rPr>
          <w:caps w:val="0"/>
        </w:rPr>
      </w:pPr>
    </w:p>
    <w:p w14:paraId="13E4A6A5" w14:textId="16B69C69" w:rsidR="00F256E2" w:rsidRPr="00F256E2" w:rsidRDefault="00F256E2" w:rsidP="00F256E2">
      <w:pPr>
        <w:numPr>
          <w:ilvl w:val="12"/>
          <w:numId w:val="0"/>
        </w:numPr>
        <w:tabs>
          <w:tab w:val="left" w:pos="567"/>
          <w:tab w:val="left" w:pos="1276"/>
          <w:tab w:val="left" w:pos="1701"/>
          <w:tab w:val="left" w:pos="1985"/>
          <w:tab w:val="left" w:pos="4395"/>
          <w:tab w:val="left" w:pos="7655"/>
        </w:tabs>
        <w:rPr>
          <w:color w:val="FF0000"/>
        </w:rPr>
      </w:pPr>
      <w:r w:rsidRPr="00F256E2">
        <w:rPr>
          <w:color w:val="FF0000"/>
        </w:rPr>
        <w:t>où      </w:t>
      </w:r>
      <w:proofErr w:type="spellStart"/>
      <w:r w:rsidRPr="00F256E2">
        <w:rPr>
          <w:color w:val="FF0000"/>
        </w:rPr>
        <w:t>MRi</w:t>
      </w:r>
      <w:proofErr w:type="spellEnd"/>
      <w:r w:rsidRPr="00F256E2">
        <w:rPr>
          <w:color w:val="FF0000"/>
        </w:rPr>
        <w:t xml:space="preserve"> = le manque de résistance et vaut </w:t>
      </w:r>
    </w:p>
    <w:p w14:paraId="2DAEBC33" w14:textId="3D285B02" w:rsidR="00F256E2" w:rsidRPr="00F256E2" w:rsidRDefault="00F256E2" w:rsidP="00F256E2">
      <w:pPr>
        <w:numPr>
          <w:ilvl w:val="12"/>
          <w:numId w:val="0"/>
        </w:numPr>
        <w:tabs>
          <w:tab w:val="left" w:pos="567"/>
          <w:tab w:val="left" w:pos="1276"/>
          <w:tab w:val="left" w:pos="1701"/>
          <w:tab w:val="left" w:pos="1985"/>
          <w:tab w:val="left" w:pos="4395"/>
          <w:tab w:val="left" w:pos="7655"/>
        </w:tabs>
        <w:rPr>
          <w:color w:val="FF0000"/>
        </w:rPr>
      </w:pPr>
      <w:r>
        <w:rPr>
          <w:color w:val="FF0000"/>
        </w:rPr>
        <w:tab/>
      </w:r>
      <w:proofErr w:type="spellStart"/>
      <w:r w:rsidRPr="00F256E2">
        <w:rPr>
          <w:color w:val="FF0000"/>
        </w:rPr>
        <w:t>RRi</w:t>
      </w:r>
      <w:proofErr w:type="spellEnd"/>
      <w:r w:rsidRPr="00F256E2">
        <w:rPr>
          <w:color w:val="FF0000"/>
        </w:rPr>
        <w:t xml:space="preserve"> = réfaction liée à la résistance individuelle à la compression simple (€)</w:t>
      </w:r>
    </w:p>
    <w:p w14:paraId="2376BA42" w14:textId="769B38B0" w:rsidR="00F256E2" w:rsidRPr="00F256E2" w:rsidRDefault="00F256E2" w:rsidP="00F256E2">
      <w:pPr>
        <w:numPr>
          <w:ilvl w:val="12"/>
          <w:numId w:val="0"/>
        </w:numPr>
        <w:tabs>
          <w:tab w:val="left" w:pos="567"/>
          <w:tab w:val="left" w:pos="1276"/>
          <w:tab w:val="left" w:pos="1701"/>
          <w:tab w:val="left" w:pos="1985"/>
          <w:tab w:val="left" w:pos="4395"/>
          <w:tab w:val="left" w:pos="7655"/>
        </w:tabs>
        <w:rPr>
          <w:color w:val="FF0000"/>
        </w:rPr>
      </w:pPr>
      <w:r>
        <w:rPr>
          <w:color w:val="FF0000"/>
        </w:rPr>
        <w:tab/>
      </w:r>
      <w:r w:rsidRPr="00F256E2">
        <w:rPr>
          <w:color w:val="FF0000"/>
        </w:rPr>
        <w:t>p = prix unitaire des fondations des éléments linéaires (€/m)</w:t>
      </w:r>
    </w:p>
    <w:p w14:paraId="1CD445A1" w14:textId="525B1D71" w:rsidR="00F256E2" w:rsidRPr="00F256E2" w:rsidRDefault="00F256E2" w:rsidP="00F256E2">
      <w:pPr>
        <w:numPr>
          <w:ilvl w:val="12"/>
          <w:numId w:val="0"/>
        </w:numPr>
        <w:tabs>
          <w:tab w:val="left" w:pos="567"/>
          <w:tab w:val="left" w:pos="1276"/>
          <w:tab w:val="left" w:pos="1701"/>
          <w:tab w:val="left" w:pos="1985"/>
          <w:tab w:val="left" w:pos="4395"/>
          <w:tab w:val="left" w:pos="7655"/>
        </w:tabs>
        <w:rPr>
          <w:color w:val="FF0000"/>
        </w:rPr>
      </w:pPr>
      <w:r>
        <w:rPr>
          <w:color w:val="FF0000"/>
        </w:rPr>
        <w:tab/>
      </w:r>
      <w:r w:rsidRPr="00F256E2">
        <w:rPr>
          <w:color w:val="FF0000"/>
        </w:rPr>
        <w:t>L’ = Longueur de la fraction de lot correspondant (m)</w:t>
      </w:r>
      <w:r>
        <w:rPr>
          <w:color w:val="FF0000"/>
        </w:rPr>
        <w:t>.</w:t>
      </w:r>
    </w:p>
    <w:p w14:paraId="70C61375" w14:textId="77777777" w:rsidR="00F256E2" w:rsidRPr="00AA736A" w:rsidRDefault="00F256E2" w:rsidP="00F256E2">
      <w:pPr>
        <w:rPr>
          <w:rFonts w:cs="Arial"/>
          <w:color w:val="FF0000"/>
          <w:lang w:val="fr-BE" w:eastAsia="en-US"/>
        </w:rPr>
      </w:pPr>
      <w:r w:rsidRPr="00AA736A">
        <w:rPr>
          <w:rFonts w:cs="Arial"/>
          <w:color w:val="FF0000"/>
          <w:lang w:val="fr-BE" w:eastAsia="en-US"/>
        </w:rPr>
        <w:t>(d'application à partir du 01/01/2022)</w:t>
      </w:r>
    </w:p>
    <w:p w14:paraId="11818B31" w14:textId="77777777" w:rsidR="00B72048" w:rsidRDefault="00B72048"/>
    <w:p w14:paraId="31C5864E" w14:textId="77777777" w:rsidR="00B72048" w:rsidRDefault="00B72048">
      <w:pPr>
        <w:pStyle w:val="Titre5"/>
      </w:pPr>
      <w:r>
        <w:t>F. 4.3.5.2.3. Epaisseur individuelle pour les fondations de type II</w:t>
      </w:r>
    </w:p>
    <w:p w14:paraId="01BE3E53" w14:textId="77777777" w:rsidR="00B72048" w:rsidRDefault="00B72048"/>
    <w:p w14:paraId="7A699D69" w14:textId="77777777" w:rsidR="00B72048" w:rsidRDefault="00B72048">
      <w:r>
        <w:t xml:space="preserve">Lorsque dans une fraction de lot (ou section), l’épaisseur individuelle </w:t>
      </w:r>
      <w:proofErr w:type="spellStart"/>
      <w:r>
        <w:t>E</w:t>
      </w:r>
      <w:r>
        <w:rPr>
          <w:vertAlign w:val="subscript"/>
        </w:rPr>
        <w:t>i</w:t>
      </w:r>
      <w:proofErr w:type="spellEnd"/>
      <w:r>
        <w:t xml:space="preserve"> d’une carotte est inférieure à </w:t>
      </w:r>
      <w:proofErr w:type="spellStart"/>
      <w:r>
        <w:t>E</w:t>
      </w:r>
      <w:r>
        <w:rPr>
          <w:vertAlign w:val="subscript"/>
        </w:rPr>
        <w:t>nom</w:t>
      </w:r>
      <w:proofErr w:type="spellEnd"/>
      <w:r>
        <w:t>, la fraction de lot correspondante à la carotte i peut être acceptée moyennant application d’une réfaction calculée comme suit:</w:t>
      </w:r>
    </w:p>
    <w:p w14:paraId="40C8CC3E" w14:textId="77777777" w:rsidR="00B72048" w:rsidRDefault="00B7204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B72048" w14:paraId="367F6D6D" w14:textId="77777777">
        <w:trPr>
          <w:trHeight w:val="225"/>
        </w:trPr>
        <w:tc>
          <w:tcPr>
            <w:tcW w:w="4606" w:type="dxa"/>
          </w:tcPr>
          <w:p w14:paraId="7250441B" w14:textId="77777777" w:rsidR="00B72048" w:rsidRDefault="00B72048">
            <w:pPr>
              <w:numPr>
                <w:ilvl w:val="12"/>
                <w:numId w:val="0"/>
              </w:numPr>
              <w:tabs>
                <w:tab w:val="left" w:pos="1701"/>
                <w:tab w:val="left" w:pos="1985"/>
                <w:tab w:val="left" w:pos="4395"/>
                <w:tab w:val="left" w:pos="7655"/>
              </w:tabs>
              <w:spacing w:before="60" w:after="60"/>
              <w:jc w:val="center"/>
            </w:pPr>
            <w:r>
              <w:t xml:space="preserve">0 &lt; </w:t>
            </w:r>
            <w:proofErr w:type="spellStart"/>
            <w:r>
              <w:t>ME</w:t>
            </w:r>
            <w:r>
              <w:rPr>
                <w:vertAlign w:val="subscript"/>
              </w:rPr>
              <w:t>i</w:t>
            </w:r>
            <w:proofErr w:type="spellEnd"/>
            <w:r>
              <w:t xml:space="preserve"> </w:t>
            </w:r>
            <w:r>
              <w:sym w:font="Symbol" w:char="F0A3"/>
            </w:r>
            <w:r>
              <w:t xml:space="preserve"> 10 mm</w:t>
            </w:r>
          </w:p>
        </w:tc>
        <w:tc>
          <w:tcPr>
            <w:tcW w:w="4606" w:type="dxa"/>
          </w:tcPr>
          <w:p w14:paraId="0C51BAFF" w14:textId="77777777" w:rsidR="00B72048" w:rsidRDefault="00B72048">
            <w:pPr>
              <w:numPr>
                <w:ilvl w:val="12"/>
                <w:numId w:val="0"/>
              </w:numPr>
              <w:tabs>
                <w:tab w:val="left" w:pos="1701"/>
                <w:tab w:val="left" w:pos="1985"/>
                <w:tab w:val="left" w:pos="4395"/>
                <w:tab w:val="left" w:pos="7655"/>
              </w:tabs>
              <w:spacing w:before="60" w:after="60"/>
              <w:jc w:val="center"/>
            </w:pPr>
            <w:proofErr w:type="spellStart"/>
            <w:r>
              <w:t>R</w:t>
            </w:r>
            <w:r>
              <w:rPr>
                <w:vertAlign w:val="subscript"/>
              </w:rPr>
              <w:t>Ei</w:t>
            </w:r>
            <w:proofErr w:type="spellEnd"/>
            <w:r>
              <w:t xml:space="preserve"> = p S’ </w:t>
            </w:r>
            <w:proofErr w:type="spellStart"/>
            <w:r>
              <w:t>ME</w:t>
            </w:r>
            <w:r>
              <w:rPr>
                <w:vertAlign w:val="subscript"/>
              </w:rPr>
              <w:t>i</w:t>
            </w:r>
            <w:proofErr w:type="spellEnd"/>
            <w:r>
              <w:t xml:space="preserve"> / 100</w:t>
            </w:r>
          </w:p>
        </w:tc>
      </w:tr>
      <w:tr w:rsidR="00B72048" w14:paraId="211AE86D" w14:textId="77777777">
        <w:trPr>
          <w:trHeight w:val="225"/>
        </w:trPr>
        <w:tc>
          <w:tcPr>
            <w:tcW w:w="4606" w:type="dxa"/>
          </w:tcPr>
          <w:p w14:paraId="5195CF8E" w14:textId="77777777" w:rsidR="00B72048" w:rsidRDefault="00B72048">
            <w:pPr>
              <w:numPr>
                <w:ilvl w:val="12"/>
                <w:numId w:val="0"/>
              </w:numPr>
              <w:tabs>
                <w:tab w:val="left" w:pos="1701"/>
                <w:tab w:val="left" w:pos="1985"/>
                <w:tab w:val="left" w:pos="4395"/>
                <w:tab w:val="left" w:pos="7655"/>
              </w:tabs>
              <w:spacing w:before="60" w:after="60"/>
              <w:jc w:val="center"/>
            </w:pPr>
            <w:r>
              <w:t xml:space="preserve">10 &lt; </w:t>
            </w:r>
            <w:proofErr w:type="spellStart"/>
            <w:r>
              <w:t>ME</w:t>
            </w:r>
            <w:r>
              <w:rPr>
                <w:vertAlign w:val="subscript"/>
              </w:rPr>
              <w:t>i</w:t>
            </w:r>
            <w:proofErr w:type="spellEnd"/>
            <w:r>
              <w:t xml:space="preserve"> </w:t>
            </w:r>
            <w:r>
              <w:sym w:font="Symbol" w:char="F0A3"/>
            </w:r>
            <w:r>
              <w:t xml:space="preserve"> 30 mm</w:t>
            </w:r>
          </w:p>
        </w:tc>
        <w:tc>
          <w:tcPr>
            <w:tcW w:w="4606" w:type="dxa"/>
          </w:tcPr>
          <w:p w14:paraId="7B485612" w14:textId="77777777" w:rsidR="00B72048" w:rsidRDefault="00B72048">
            <w:pPr>
              <w:numPr>
                <w:ilvl w:val="12"/>
                <w:numId w:val="0"/>
              </w:numPr>
              <w:tabs>
                <w:tab w:val="left" w:pos="1701"/>
                <w:tab w:val="left" w:pos="1985"/>
                <w:tab w:val="left" w:pos="4395"/>
                <w:tab w:val="left" w:pos="7655"/>
              </w:tabs>
              <w:spacing w:before="60" w:after="60"/>
              <w:jc w:val="center"/>
            </w:pPr>
            <w:proofErr w:type="spellStart"/>
            <w:r>
              <w:t>R</w:t>
            </w:r>
            <w:r>
              <w:rPr>
                <w:vertAlign w:val="subscript"/>
              </w:rPr>
              <w:t>Ei</w:t>
            </w:r>
            <w:proofErr w:type="spellEnd"/>
            <w:r>
              <w:t xml:space="preserve"> = p S’ (4,5 </w:t>
            </w:r>
            <w:proofErr w:type="spellStart"/>
            <w:r>
              <w:t>ME</w:t>
            </w:r>
            <w:r>
              <w:rPr>
                <w:vertAlign w:val="subscript"/>
              </w:rPr>
              <w:t>i</w:t>
            </w:r>
            <w:proofErr w:type="spellEnd"/>
            <w:r>
              <w:t xml:space="preserve"> - 35) / 100</w:t>
            </w:r>
          </w:p>
        </w:tc>
      </w:tr>
      <w:tr w:rsidR="00B72048" w14:paraId="6E4B98CD" w14:textId="77777777">
        <w:trPr>
          <w:trHeight w:val="225"/>
        </w:trPr>
        <w:tc>
          <w:tcPr>
            <w:tcW w:w="4606" w:type="dxa"/>
          </w:tcPr>
          <w:p w14:paraId="2053690D" w14:textId="77777777" w:rsidR="00B72048" w:rsidRDefault="00B72048">
            <w:pPr>
              <w:numPr>
                <w:ilvl w:val="12"/>
                <w:numId w:val="0"/>
              </w:numPr>
              <w:tabs>
                <w:tab w:val="left" w:pos="1701"/>
                <w:tab w:val="left" w:pos="1985"/>
                <w:tab w:val="left" w:pos="4395"/>
                <w:tab w:val="left" w:pos="7655"/>
              </w:tabs>
              <w:spacing w:before="60" w:after="60"/>
              <w:jc w:val="center"/>
            </w:pPr>
            <w:proofErr w:type="spellStart"/>
            <w:r>
              <w:t>ME</w:t>
            </w:r>
            <w:r>
              <w:rPr>
                <w:vertAlign w:val="subscript"/>
              </w:rPr>
              <w:t>i</w:t>
            </w:r>
            <w:proofErr w:type="spellEnd"/>
            <w:r>
              <w:t xml:space="preserve"> &gt; 30 mm</w:t>
            </w:r>
          </w:p>
        </w:tc>
        <w:tc>
          <w:tcPr>
            <w:tcW w:w="4606" w:type="dxa"/>
          </w:tcPr>
          <w:p w14:paraId="3AF1EE31" w14:textId="77777777" w:rsidR="00B72048" w:rsidRDefault="00B72048">
            <w:pPr>
              <w:numPr>
                <w:ilvl w:val="12"/>
                <w:numId w:val="0"/>
              </w:numPr>
              <w:tabs>
                <w:tab w:val="left" w:pos="1701"/>
                <w:tab w:val="left" w:pos="1985"/>
                <w:tab w:val="left" w:pos="4395"/>
                <w:tab w:val="left" w:pos="7655"/>
              </w:tabs>
              <w:spacing w:before="60" w:after="60"/>
              <w:jc w:val="center"/>
            </w:pPr>
            <w:r>
              <w:t>REFUS</w:t>
            </w:r>
          </w:p>
        </w:tc>
      </w:tr>
    </w:tbl>
    <w:p w14:paraId="46E55A4A" w14:textId="77777777" w:rsidR="00B72048" w:rsidRDefault="00B72048">
      <w:pPr>
        <w:numPr>
          <w:ilvl w:val="12"/>
          <w:numId w:val="0"/>
        </w:numPr>
        <w:tabs>
          <w:tab w:val="left" w:pos="567"/>
          <w:tab w:val="left" w:pos="1276"/>
          <w:tab w:val="left" w:pos="1701"/>
          <w:tab w:val="left" w:pos="1985"/>
          <w:tab w:val="left" w:pos="4395"/>
          <w:tab w:val="left" w:pos="7655"/>
        </w:tabs>
      </w:pPr>
      <w:r>
        <w:t>où</w:t>
      </w:r>
      <w:r>
        <w:tab/>
      </w:r>
      <w:proofErr w:type="spellStart"/>
      <w:r>
        <w:t>ME</w:t>
      </w:r>
      <w:r>
        <w:rPr>
          <w:vertAlign w:val="subscript"/>
        </w:rPr>
        <w:t>i</w:t>
      </w:r>
      <w:proofErr w:type="spellEnd"/>
      <w:r>
        <w:t xml:space="preserve"> = le manque d’épaisseur et vaut </w:t>
      </w:r>
      <w:proofErr w:type="spellStart"/>
      <w:r>
        <w:t>ME</w:t>
      </w:r>
      <w:r>
        <w:rPr>
          <w:vertAlign w:val="subscript"/>
        </w:rPr>
        <w:t>i</w:t>
      </w:r>
      <w:proofErr w:type="spellEnd"/>
      <w:r>
        <w:t xml:space="preserve"> = </w:t>
      </w:r>
      <w:proofErr w:type="spellStart"/>
      <w:r>
        <w:t>E</w:t>
      </w:r>
      <w:r>
        <w:rPr>
          <w:vertAlign w:val="subscript"/>
        </w:rPr>
        <w:t>nom</w:t>
      </w:r>
      <w:proofErr w:type="spellEnd"/>
      <w:r>
        <w:t xml:space="preserve"> - </w:t>
      </w:r>
      <w:proofErr w:type="spellStart"/>
      <w:r>
        <w:t>E</w:t>
      </w:r>
      <w:r>
        <w:rPr>
          <w:vertAlign w:val="subscript"/>
        </w:rPr>
        <w:t>i</w:t>
      </w:r>
      <w:proofErr w:type="spellEnd"/>
      <w:r>
        <w:rPr>
          <w:vertAlign w:val="subscript"/>
        </w:rPr>
        <w:t xml:space="preserve"> </w:t>
      </w:r>
      <w:r>
        <w:t>(mm)</w:t>
      </w:r>
    </w:p>
    <w:p w14:paraId="67C599A7" w14:textId="77777777" w:rsidR="00B72048" w:rsidRDefault="00B72048">
      <w:pPr>
        <w:numPr>
          <w:ilvl w:val="12"/>
          <w:numId w:val="0"/>
        </w:numPr>
        <w:tabs>
          <w:tab w:val="left" w:pos="567"/>
          <w:tab w:val="left" w:pos="1276"/>
          <w:tab w:val="left" w:pos="1701"/>
          <w:tab w:val="left" w:pos="1985"/>
          <w:tab w:val="left" w:pos="4395"/>
          <w:tab w:val="left" w:pos="7655"/>
        </w:tabs>
      </w:pPr>
      <w:r>
        <w:tab/>
      </w:r>
      <w:proofErr w:type="spellStart"/>
      <w:r>
        <w:t>R</w:t>
      </w:r>
      <w:r>
        <w:rPr>
          <w:vertAlign w:val="subscript"/>
        </w:rPr>
        <w:t>Ei</w:t>
      </w:r>
      <w:proofErr w:type="spellEnd"/>
      <w:r>
        <w:t xml:space="preserve"> = réfaction liée à l’épaisseur individuelle (€)</w:t>
      </w:r>
    </w:p>
    <w:p w14:paraId="1A82F162" w14:textId="77777777" w:rsidR="00C6243E" w:rsidRPr="00C6243E" w:rsidRDefault="00C6243E" w:rsidP="00C6243E">
      <w:pPr>
        <w:numPr>
          <w:ilvl w:val="12"/>
          <w:numId w:val="0"/>
        </w:numPr>
        <w:tabs>
          <w:tab w:val="left" w:pos="567"/>
          <w:tab w:val="left" w:pos="1276"/>
          <w:tab w:val="left" w:pos="1701"/>
          <w:tab w:val="left" w:pos="1985"/>
          <w:tab w:val="left" w:pos="4395"/>
          <w:tab w:val="left" w:pos="7655"/>
        </w:tabs>
      </w:pPr>
      <w:r w:rsidRPr="00C6243E">
        <w:tab/>
        <w:t>p = prix unitaire de la fondation (€/m²)</w:t>
      </w:r>
    </w:p>
    <w:p w14:paraId="1EE2D85C" w14:textId="77777777" w:rsidR="00B72048" w:rsidRDefault="00B72048">
      <w:pPr>
        <w:numPr>
          <w:ilvl w:val="12"/>
          <w:numId w:val="0"/>
        </w:numPr>
        <w:tabs>
          <w:tab w:val="left" w:pos="567"/>
          <w:tab w:val="left" w:pos="1276"/>
          <w:tab w:val="left" w:pos="1701"/>
          <w:tab w:val="left" w:pos="1985"/>
          <w:tab w:val="left" w:pos="4395"/>
          <w:tab w:val="left" w:pos="7655"/>
        </w:tabs>
      </w:pPr>
      <w:r>
        <w:tab/>
        <w:t>S’ = surface de la fraction de lot correspondant (m²).</w:t>
      </w:r>
    </w:p>
    <w:p w14:paraId="2BAA295E" w14:textId="77777777" w:rsidR="00B72048" w:rsidRDefault="00B72048">
      <w:pPr>
        <w:pStyle w:val="Titre2"/>
      </w:pPr>
      <w:bookmarkStart w:id="41" w:name="_Toc227740928"/>
      <w:bookmarkStart w:id="42" w:name="_Toc153954078"/>
      <w:r>
        <w:lastRenderedPageBreak/>
        <w:t>F. 4.4. FONDATION EN SABLE-LAITIER</w:t>
      </w:r>
      <w:bookmarkEnd w:id="41"/>
      <w:bookmarkEnd w:id="42"/>
    </w:p>
    <w:p w14:paraId="3A01B5D1" w14:textId="77777777" w:rsidR="00B72048" w:rsidRDefault="00B72048"/>
    <w:p w14:paraId="6EA8F561" w14:textId="77777777" w:rsidR="00B72048" w:rsidRDefault="00B72048">
      <w:pPr>
        <w:pStyle w:val="Titre3"/>
      </w:pPr>
      <w:r>
        <w:t>F. 4.4.1. DESCRIPTION</w:t>
      </w:r>
    </w:p>
    <w:p w14:paraId="62DA7E00" w14:textId="77777777" w:rsidR="00B72048" w:rsidRDefault="00B72048"/>
    <w:p w14:paraId="7320B843" w14:textId="77777777" w:rsidR="00B72048" w:rsidRDefault="00B72048">
      <w:r>
        <w:t>La fondation est composée d'un mélange homogène de sable de concassage, de gravillons concassés, de laitier granulé, d’eau et de chaux vive.</w:t>
      </w:r>
    </w:p>
    <w:p w14:paraId="4949E29E" w14:textId="77777777" w:rsidR="00C85488" w:rsidRDefault="00C85488">
      <w:pPr>
        <w:pStyle w:val="Titre3"/>
      </w:pPr>
    </w:p>
    <w:p w14:paraId="3287A00A" w14:textId="4C85DD10" w:rsidR="00C85488" w:rsidRDefault="00C85488">
      <w:pPr>
        <w:pStyle w:val="Titre3"/>
      </w:pPr>
    </w:p>
    <w:p w14:paraId="181374E7" w14:textId="77777777" w:rsidR="00B72048" w:rsidRDefault="00B72048">
      <w:pPr>
        <w:pStyle w:val="Titre3"/>
      </w:pPr>
      <w:r>
        <w:t>F. 4.4.2. CLAUSES TECHNIQUES</w:t>
      </w:r>
    </w:p>
    <w:p w14:paraId="3D789085" w14:textId="77777777" w:rsidR="00B72048" w:rsidRDefault="00B72048"/>
    <w:p w14:paraId="554D068C" w14:textId="77777777" w:rsidR="00B72048" w:rsidRDefault="00B72048">
      <w:pPr>
        <w:pStyle w:val="Titre4"/>
      </w:pPr>
      <w:r>
        <w:t>F. 4.4.2.1. MATERIAUX</w:t>
      </w:r>
    </w:p>
    <w:p w14:paraId="07010699" w14:textId="77777777" w:rsidR="00B72048" w:rsidRDefault="00B72048"/>
    <w:p w14:paraId="4D66D7F9" w14:textId="77777777" w:rsidR="00B72048" w:rsidRDefault="00B72048">
      <w:r>
        <w:t>Ils répondent aux prescriptions suivantes:</w:t>
      </w:r>
    </w:p>
    <w:p w14:paraId="7D7854BA" w14:textId="0EC41ED3" w:rsidR="00B72048" w:rsidRDefault="00B72048">
      <w:pPr>
        <w:pStyle w:val="Puces1"/>
      </w:pPr>
      <w:r>
        <w:t xml:space="preserve">eau: </w:t>
      </w:r>
      <w:r>
        <w:rPr>
          <w:color w:val="0000FF"/>
        </w:rPr>
        <w:t>C. 1</w:t>
      </w:r>
      <w:r w:rsidR="00B93779">
        <w:rPr>
          <w:color w:val="0000FF"/>
        </w:rPr>
        <w:t>.</w:t>
      </w:r>
    </w:p>
    <w:p w14:paraId="0C576BA5" w14:textId="14DF2E8A" w:rsidR="00B72048" w:rsidRDefault="00B72048">
      <w:pPr>
        <w:pStyle w:val="Puces1"/>
      </w:pPr>
      <w:r>
        <w:t xml:space="preserve">laitier granulé: </w:t>
      </w:r>
      <w:r>
        <w:rPr>
          <w:color w:val="0000FF"/>
        </w:rPr>
        <w:t>C. 3.3.1</w:t>
      </w:r>
      <w:r w:rsidR="00B93779">
        <w:rPr>
          <w:color w:val="0000FF"/>
        </w:rPr>
        <w:t>.</w:t>
      </w:r>
    </w:p>
    <w:p w14:paraId="10C94707" w14:textId="51092C37" w:rsidR="00B72048" w:rsidRDefault="00B72048">
      <w:pPr>
        <w:pStyle w:val="Puces1"/>
      </w:pPr>
      <w:r>
        <w:t xml:space="preserve">sable: </w:t>
      </w:r>
      <w:r>
        <w:rPr>
          <w:color w:val="0000FF"/>
        </w:rPr>
        <w:t>C. 3.4.3</w:t>
      </w:r>
      <w:r w:rsidR="00B93779">
        <w:rPr>
          <w:color w:val="0000FF"/>
        </w:rPr>
        <w:t>.</w:t>
      </w:r>
    </w:p>
    <w:p w14:paraId="14B67FDB" w14:textId="67F209C7" w:rsidR="00B72048" w:rsidRDefault="00B72048">
      <w:pPr>
        <w:pStyle w:val="Puces1"/>
      </w:pPr>
      <w:r>
        <w:t xml:space="preserve">gravillons: </w:t>
      </w:r>
      <w:r>
        <w:rPr>
          <w:color w:val="0000FF"/>
        </w:rPr>
        <w:t>C. 4.4.2</w:t>
      </w:r>
      <w:r w:rsidR="00B93779">
        <w:rPr>
          <w:color w:val="0000FF"/>
        </w:rPr>
        <w:t>.</w:t>
      </w:r>
    </w:p>
    <w:p w14:paraId="3853C3C2" w14:textId="77777777" w:rsidR="00B72048" w:rsidRDefault="00B72048">
      <w:pPr>
        <w:pStyle w:val="Puces1"/>
      </w:pPr>
      <w:r>
        <w:t xml:space="preserve">chaux: </w:t>
      </w:r>
      <w:r>
        <w:rPr>
          <w:color w:val="0000FF"/>
        </w:rPr>
        <w:t>C. 9.</w:t>
      </w:r>
    </w:p>
    <w:p w14:paraId="0089C318" w14:textId="77777777" w:rsidR="00B72048" w:rsidRDefault="00B72048"/>
    <w:p w14:paraId="400E2C7C" w14:textId="77777777" w:rsidR="00B72048" w:rsidRDefault="00B72048">
      <w:r>
        <w:t>La granularité du mélange gravillons concassés, sable de concassage et laitier granulé est donnée ci-après.</w:t>
      </w:r>
    </w:p>
    <w:p w14:paraId="7ACD76CC" w14:textId="77777777" w:rsidR="00B72048" w:rsidRDefault="00B72048"/>
    <w:tbl>
      <w:tblPr>
        <w:tblW w:w="0" w:type="auto"/>
        <w:tblLayout w:type="fixed"/>
        <w:tblCellMar>
          <w:left w:w="70" w:type="dxa"/>
          <w:right w:w="70" w:type="dxa"/>
        </w:tblCellMar>
        <w:tblLook w:val="0000" w:firstRow="0" w:lastRow="0" w:firstColumn="0" w:lastColumn="0" w:noHBand="0" w:noVBand="0"/>
      </w:tblPr>
      <w:tblGrid>
        <w:gridCol w:w="1134"/>
        <w:gridCol w:w="2835"/>
        <w:gridCol w:w="2835"/>
      </w:tblGrid>
      <w:tr w:rsidR="00B72048" w14:paraId="10F86D80" w14:textId="77777777">
        <w:trPr>
          <w:cantSplit/>
        </w:trPr>
        <w:tc>
          <w:tcPr>
            <w:tcW w:w="1134" w:type="dxa"/>
            <w:tcBorders>
              <w:top w:val="nil"/>
              <w:left w:val="nil"/>
              <w:bottom w:val="nil"/>
              <w:right w:val="nil"/>
            </w:tcBorders>
          </w:tcPr>
          <w:p w14:paraId="37536F0A" w14:textId="77777777" w:rsidR="00B72048" w:rsidRDefault="00B72048">
            <w:pPr>
              <w:keepNext/>
              <w:numPr>
                <w:ilvl w:val="12"/>
                <w:numId w:val="0"/>
              </w:numPr>
              <w:spacing w:before="40" w:after="40"/>
              <w:jc w:val="center"/>
              <w:rPr>
                <w:b/>
              </w:rPr>
            </w:pPr>
          </w:p>
        </w:tc>
        <w:tc>
          <w:tcPr>
            <w:tcW w:w="2835" w:type="dxa"/>
            <w:tcBorders>
              <w:top w:val="single" w:sz="6" w:space="0" w:color="auto"/>
              <w:left w:val="single" w:sz="6" w:space="0" w:color="auto"/>
              <w:bottom w:val="single" w:sz="6" w:space="0" w:color="auto"/>
              <w:right w:val="nil"/>
            </w:tcBorders>
          </w:tcPr>
          <w:p w14:paraId="16D7A116" w14:textId="77777777" w:rsidR="00B72048" w:rsidRPr="00B93779" w:rsidRDefault="00B72048">
            <w:pPr>
              <w:keepNext/>
              <w:numPr>
                <w:ilvl w:val="12"/>
                <w:numId w:val="0"/>
              </w:numPr>
              <w:spacing w:before="40" w:after="40"/>
              <w:jc w:val="center"/>
              <w:rPr>
                <w:b/>
                <w:bCs/>
              </w:rPr>
            </w:pPr>
            <w:r w:rsidRPr="00B93779">
              <w:rPr>
                <w:b/>
                <w:bCs/>
              </w:rPr>
              <w:t>Tamis</w:t>
            </w:r>
            <w:r w:rsidRPr="00B93779">
              <w:rPr>
                <w:b/>
                <w:bCs/>
              </w:rPr>
              <w:br/>
              <w:t>(mm)</w:t>
            </w:r>
          </w:p>
        </w:tc>
        <w:tc>
          <w:tcPr>
            <w:tcW w:w="2835" w:type="dxa"/>
            <w:tcBorders>
              <w:top w:val="single" w:sz="6" w:space="0" w:color="auto"/>
              <w:left w:val="single" w:sz="6" w:space="0" w:color="auto"/>
              <w:bottom w:val="single" w:sz="6" w:space="0" w:color="auto"/>
              <w:right w:val="single" w:sz="6" w:space="0" w:color="auto"/>
            </w:tcBorders>
          </w:tcPr>
          <w:p w14:paraId="694B8349" w14:textId="77777777" w:rsidR="00B72048" w:rsidRPr="00B93779" w:rsidRDefault="00B72048">
            <w:pPr>
              <w:keepNext/>
              <w:numPr>
                <w:ilvl w:val="12"/>
                <w:numId w:val="0"/>
              </w:numPr>
              <w:spacing w:before="40" w:after="40"/>
              <w:jc w:val="center"/>
              <w:rPr>
                <w:b/>
                <w:bCs/>
              </w:rPr>
            </w:pPr>
            <w:r w:rsidRPr="00B93779">
              <w:rPr>
                <w:b/>
                <w:bCs/>
              </w:rPr>
              <w:t>Passant</w:t>
            </w:r>
            <w:r w:rsidRPr="00B93779">
              <w:rPr>
                <w:b/>
                <w:bCs/>
              </w:rPr>
              <w:br/>
              <w:t>(%)</w:t>
            </w:r>
          </w:p>
        </w:tc>
      </w:tr>
      <w:tr w:rsidR="00B72048" w14:paraId="4ACB15CE" w14:textId="77777777">
        <w:trPr>
          <w:cantSplit/>
        </w:trPr>
        <w:tc>
          <w:tcPr>
            <w:tcW w:w="1134" w:type="dxa"/>
            <w:tcBorders>
              <w:top w:val="nil"/>
              <w:left w:val="nil"/>
              <w:bottom w:val="nil"/>
              <w:right w:val="nil"/>
            </w:tcBorders>
          </w:tcPr>
          <w:p w14:paraId="258D8325" w14:textId="77777777" w:rsidR="00B72048" w:rsidRDefault="00B72048">
            <w:pPr>
              <w:keepNext/>
              <w:numPr>
                <w:ilvl w:val="12"/>
                <w:numId w:val="0"/>
              </w:numPr>
              <w:jc w:val="center"/>
              <w:rPr>
                <w:b/>
              </w:rPr>
            </w:pPr>
          </w:p>
        </w:tc>
        <w:tc>
          <w:tcPr>
            <w:tcW w:w="2835" w:type="dxa"/>
            <w:tcBorders>
              <w:top w:val="single" w:sz="6" w:space="0" w:color="auto"/>
              <w:left w:val="single" w:sz="6" w:space="0" w:color="auto"/>
              <w:bottom w:val="single" w:sz="6" w:space="0" w:color="auto"/>
              <w:right w:val="nil"/>
            </w:tcBorders>
          </w:tcPr>
          <w:p w14:paraId="40ECEC65" w14:textId="77777777" w:rsidR="00B72048" w:rsidRDefault="00B72048">
            <w:pPr>
              <w:keepNext/>
              <w:numPr>
                <w:ilvl w:val="12"/>
                <w:numId w:val="0"/>
              </w:numPr>
              <w:tabs>
                <w:tab w:val="decimal" w:pos="1111"/>
              </w:tabs>
              <w:spacing w:before="40"/>
            </w:pPr>
            <w:r>
              <w:t>6,3</w:t>
            </w:r>
          </w:p>
          <w:p w14:paraId="5C35C33E" w14:textId="77777777" w:rsidR="00B72048" w:rsidRDefault="00B72048">
            <w:pPr>
              <w:keepNext/>
              <w:numPr>
                <w:ilvl w:val="12"/>
                <w:numId w:val="0"/>
              </w:numPr>
              <w:tabs>
                <w:tab w:val="decimal" w:pos="1111"/>
              </w:tabs>
            </w:pPr>
            <w:r>
              <w:t>4,0</w:t>
            </w:r>
          </w:p>
          <w:p w14:paraId="15901896" w14:textId="77777777" w:rsidR="00B72048" w:rsidRDefault="00B72048">
            <w:pPr>
              <w:keepNext/>
              <w:numPr>
                <w:ilvl w:val="12"/>
                <w:numId w:val="0"/>
              </w:numPr>
              <w:tabs>
                <w:tab w:val="decimal" w:pos="1111"/>
              </w:tabs>
            </w:pPr>
            <w:r>
              <w:t>2,0</w:t>
            </w:r>
          </w:p>
          <w:p w14:paraId="540BFE05" w14:textId="77777777" w:rsidR="00B72048" w:rsidRDefault="00B72048">
            <w:pPr>
              <w:keepNext/>
              <w:numPr>
                <w:ilvl w:val="12"/>
                <w:numId w:val="0"/>
              </w:numPr>
              <w:tabs>
                <w:tab w:val="decimal" w:pos="1111"/>
              </w:tabs>
            </w:pPr>
            <w:r>
              <w:t>1,0</w:t>
            </w:r>
          </w:p>
          <w:p w14:paraId="6B1CE340" w14:textId="77777777" w:rsidR="00B72048" w:rsidRDefault="00B72048">
            <w:pPr>
              <w:keepNext/>
              <w:numPr>
                <w:ilvl w:val="12"/>
                <w:numId w:val="0"/>
              </w:numPr>
              <w:tabs>
                <w:tab w:val="decimal" w:pos="1111"/>
              </w:tabs>
              <w:spacing w:after="40"/>
            </w:pPr>
            <w:r>
              <w:t>0,063</w:t>
            </w:r>
          </w:p>
        </w:tc>
        <w:tc>
          <w:tcPr>
            <w:tcW w:w="2835" w:type="dxa"/>
            <w:tcBorders>
              <w:top w:val="single" w:sz="6" w:space="0" w:color="auto"/>
              <w:left w:val="single" w:sz="6" w:space="0" w:color="auto"/>
              <w:bottom w:val="single" w:sz="6" w:space="0" w:color="auto"/>
              <w:right w:val="single" w:sz="6" w:space="0" w:color="auto"/>
            </w:tcBorders>
          </w:tcPr>
          <w:p w14:paraId="4E46FB7F" w14:textId="77777777" w:rsidR="00B72048" w:rsidRDefault="00B72048">
            <w:pPr>
              <w:keepNext/>
              <w:numPr>
                <w:ilvl w:val="12"/>
                <w:numId w:val="0"/>
              </w:numPr>
              <w:tabs>
                <w:tab w:val="decimal" w:pos="969"/>
              </w:tabs>
              <w:spacing w:before="40"/>
            </w:pPr>
            <w:r>
              <w:t>100</w:t>
            </w:r>
          </w:p>
          <w:p w14:paraId="142B0AAF" w14:textId="77777777" w:rsidR="00B72048" w:rsidRDefault="00B72048">
            <w:pPr>
              <w:keepNext/>
              <w:numPr>
                <w:ilvl w:val="12"/>
                <w:numId w:val="0"/>
              </w:numPr>
              <w:tabs>
                <w:tab w:val="decimal" w:pos="969"/>
              </w:tabs>
            </w:pPr>
            <w:r>
              <w:t>80 à 100</w:t>
            </w:r>
          </w:p>
          <w:p w14:paraId="5245A35B" w14:textId="77777777" w:rsidR="00B72048" w:rsidRDefault="00B72048">
            <w:pPr>
              <w:keepNext/>
              <w:numPr>
                <w:ilvl w:val="12"/>
                <w:numId w:val="0"/>
              </w:numPr>
              <w:tabs>
                <w:tab w:val="decimal" w:pos="969"/>
              </w:tabs>
            </w:pPr>
            <w:r>
              <w:t>45 à</w:t>
            </w:r>
            <w:r w:rsidR="008956E5">
              <w:t xml:space="preserve"> </w:t>
            </w:r>
            <w:r>
              <w:t>70</w:t>
            </w:r>
          </w:p>
          <w:p w14:paraId="5498B459" w14:textId="77777777" w:rsidR="00B72048" w:rsidRDefault="00B72048">
            <w:pPr>
              <w:keepNext/>
              <w:numPr>
                <w:ilvl w:val="12"/>
                <w:numId w:val="0"/>
              </w:numPr>
              <w:tabs>
                <w:tab w:val="decimal" w:pos="969"/>
              </w:tabs>
            </w:pPr>
            <w:r>
              <w:t>25 à</w:t>
            </w:r>
            <w:r w:rsidR="008956E5">
              <w:t xml:space="preserve"> </w:t>
            </w:r>
            <w:r>
              <w:t>45</w:t>
            </w:r>
          </w:p>
          <w:p w14:paraId="014B8F74" w14:textId="77777777" w:rsidR="00B72048" w:rsidRDefault="00B72048">
            <w:pPr>
              <w:keepNext/>
              <w:numPr>
                <w:ilvl w:val="12"/>
                <w:numId w:val="0"/>
              </w:numPr>
              <w:tabs>
                <w:tab w:val="decimal" w:pos="969"/>
              </w:tabs>
            </w:pPr>
            <w:r>
              <w:t>5 à</w:t>
            </w:r>
            <w:r w:rsidR="008956E5">
              <w:t xml:space="preserve"> </w:t>
            </w:r>
            <w:r>
              <w:t>15</w:t>
            </w:r>
          </w:p>
        </w:tc>
      </w:tr>
    </w:tbl>
    <w:p w14:paraId="6C10504F" w14:textId="77777777" w:rsidR="00B72048" w:rsidRDefault="00B72048"/>
    <w:p w14:paraId="48E5CF26" w14:textId="77777777" w:rsidR="00B72048" w:rsidRDefault="00B72048">
      <w:pPr>
        <w:rPr>
          <w:i/>
        </w:rPr>
      </w:pPr>
      <w:r>
        <w:t>L'entrepreneur fournit, au moins quinze jours avant le début des travaux:</w:t>
      </w:r>
    </w:p>
    <w:p w14:paraId="3348C6BD" w14:textId="77777777" w:rsidR="00B72048" w:rsidRDefault="00B72048">
      <w:pPr>
        <w:pStyle w:val="Puces1"/>
      </w:pPr>
      <w:r>
        <w:t>les fiches techniques des composants (sable, gravillons et graves)</w:t>
      </w:r>
    </w:p>
    <w:p w14:paraId="09FD03A6" w14:textId="77777777" w:rsidR="00B72048" w:rsidRDefault="00B72048">
      <w:pPr>
        <w:pStyle w:val="Puces1"/>
      </w:pPr>
      <w:r>
        <w:t>la courbe granulométrique du mélange.</w:t>
      </w:r>
    </w:p>
    <w:p w14:paraId="4A81B99E" w14:textId="77777777" w:rsidR="00B72048" w:rsidRDefault="00B72048">
      <w:pPr>
        <w:numPr>
          <w:ilvl w:val="12"/>
          <w:numId w:val="0"/>
        </w:numPr>
      </w:pPr>
    </w:p>
    <w:p w14:paraId="6DBAB2B8" w14:textId="77777777" w:rsidR="00B72048" w:rsidRDefault="00B72048">
      <w:r>
        <w:t>Le sable-laitier contient 15 à 20 % de laitier granulé et 0,5 à 2 % de chaux vive.</w:t>
      </w:r>
    </w:p>
    <w:p w14:paraId="2E673242" w14:textId="77777777" w:rsidR="00B72048" w:rsidRDefault="00B72048"/>
    <w:p w14:paraId="47FFD9BB" w14:textId="77777777" w:rsidR="00B72048" w:rsidRDefault="00B72048">
      <w:pPr>
        <w:pStyle w:val="Titre4"/>
      </w:pPr>
      <w:r>
        <w:t>F. 4.4.2.2. EXECUTION</w:t>
      </w:r>
    </w:p>
    <w:p w14:paraId="3D50A6E9" w14:textId="77777777" w:rsidR="00B72048" w:rsidRDefault="00B72048"/>
    <w:p w14:paraId="5A201987" w14:textId="77777777" w:rsidR="00B72048" w:rsidRDefault="00B72048">
      <w:r>
        <w:t>Le mélange est effectué en centrale.</w:t>
      </w:r>
    </w:p>
    <w:p w14:paraId="1C802491" w14:textId="77777777" w:rsidR="00B72048" w:rsidRDefault="00B72048">
      <w:r>
        <w:t>La fondation est exécutée en couche d'épaisseur maximale de 20 cm.</w:t>
      </w:r>
    </w:p>
    <w:p w14:paraId="7B077DF4" w14:textId="77777777" w:rsidR="00B72048" w:rsidRDefault="00B72048">
      <w:r>
        <w:t xml:space="preserve">En fin de journée, la fondation est limitée par un plan vertical au moyen d'un coffrage ou d'un madrier posé sur chant et contre lequel vient buter le sable-laitier. Ce coffrage </w:t>
      </w:r>
      <w:proofErr w:type="spellStart"/>
      <w:r>
        <w:t>a</w:t>
      </w:r>
      <w:proofErr w:type="spellEnd"/>
      <w:r>
        <w:t xml:space="preserve"> la hauteur de la fondation et est solidement maintenu en place.</w:t>
      </w:r>
    </w:p>
    <w:p w14:paraId="6977EB14" w14:textId="49473B10" w:rsidR="00B72048" w:rsidRDefault="00B72048">
      <w:r>
        <w:t>Le transport s'effectue par camions bâchés. La livraison est conforme au § 7 de la NBN EN 206.</w:t>
      </w:r>
    </w:p>
    <w:p w14:paraId="38825EC5" w14:textId="77777777" w:rsidR="00B72048" w:rsidRDefault="00B72048">
      <w:r>
        <w:t>La mise en œuvre est interdite lorsque le sol est gelé.</w:t>
      </w:r>
    </w:p>
    <w:p w14:paraId="7C7A72BF" w14:textId="77777777" w:rsidR="00B72048" w:rsidRDefault="00B72048">
      <w:r>
        <w:t xml:space="preserve">La protection contre la dessiccation s'effectue conformément au </w:t>
      </w:r>
      <w:r>
        <w:rPr>
          <w:color w:val="0000FF"/>
        </w:rPr>
        <w:t>F. 2.3.2.4.3</w:t>
      </w:r>
      <w:r>
        <w:t>.</w:t>
      </w:r>
    </w:p>
    <w:p w14:paraId="0090F8A9" w14:textId="77777777" w:rsidR="00B72048" w:rsidRDefault="00B72048">
      <w:r>
        <w:t>Toute circulation est interdite sur le sable-laitier pendant une période de 3 jours après la mise en œuvre.</w:t>
      </w:r>
    </w:p>
    <w:p w14:paraId="54A014D4" w14:textId="77777777" w:rsidR="00B72048" w:rsidRDefault="00B72048"/>
    <w:p w14:paraId="1C4BF404" w14:textId="77777777" w:rsidR="00B72048" w:rsidRDefault="00B72048"/>
    <w:p w14:paraId="28DD0B15" w14:textId="77777777" w:rsidR="00B72048" w:rsidRDefault="00B72048">
      <w:pPr>
        <w:pStyle w:val="Titre3"/>
      </w:pPr>
      <w:r>
        <w:t>F. 4.4.3. Spécifications</w:t>
      </w:r>
    </w:p>
    <w:p w14:paraId="42FEDF00" w14:textId="77777777" w:rsidR="00B72048" w:rsidRDefault="00B72048"/>
    <w:p w14:paraId="46BDC995" w14:textId="4B6E024A" w:rsidR="00B72048" w:rsidRDefault="00B72048">
      <w:r>
        <w:t xml:space="preserve">Les prescriptions du </w:t>
      </w:r>
      <w:r>
        <w:rPr>
          <w:color w:val="0000FF"/>
        </w:rPr>
        <w:t>F. 4.3.3</w:t>
      </w:r>
      <w:r w:rsidR="00B93779">
        <w:rPr>
          <w:color w:val="0000FF"/>
        </w:rPr>
        <w:t>.</w:t>
      </w:r>
      <w:r>
        <w:rPr>
          <w:color w:val="0000FF"/>
        </w:rPr>
        <w:t xml:space="preserve"> </w:t>
      </w:r>
      <w:r>
        <w:t>relatives au sable-ciment de type I sont d'application.</w:t>
      </w:r>
    </w:p>
    <w:p w14:paraId="79EB3703" w14:textId="77777777" w:rsidR="00B72048" w:rsidRDefault="00B72048"/>
    <w:p w14:paraId="4FAA5EC8" w14:textId="77777777" w:rsidR="00B72048" w:rsidRDefault="00B72048"/>
    <w:p w14:paraId="5602FFB0" w14:textId="77777777" w:rsidR="00B72048" w:rsidRDefault="00B72048">
      <w:pPr>
        <w:pStyle w:val="Titre3"/>
      </w:pPr>
      <w:r>
        <w:t>F. 4.4.4. Vérifications</w:t>
      </w:r>
    </w:p>
    <w:p w14:paraId="4C17E565" w14:textId="77777777" w:rsidR="00B72048" w:rsidRDefault="00B72048"/>
    <w:p w14:paraId="4BC82118" w14:textId="565AB968" w:rsidR="00B72048" w:rsidRDefault="00B72048">
      <w:r>
        <w:t xml:space="preserve">Les prescriptions du </w:t>
      </w:r>
      <w:r>
        <w:rPr>
          <w:color w:val="0000FF"/>
        </w:rPr>
        <w:t>F. 4.3.4</w:t>
      </w:r>
      <w:r w:rsidR="00B93779">
        <w:rPr>
          <w:color w:val="0000FF"/>
        </w:rPr>
        <w:t>.</w:t>
      </w:r>
      <w:r>
        <w:rPr>
          <w:color w:val="0000FF"/>
        </w:rPr>
        <w:t xml:space="preserve"> </w:t>
      </w:r>
      <w:r>
        <w:t>relatives au sable-ciment de type I sont d'application.</w:t>
      </w:r>
    </w:p>
    <w:p w14:paraId="57AA618C" w14:textId="4ABDD0BE" w:rsidR="00B72048" w:rsidRDefault="00B72048"/>
    <w:p w14:paraId="78445D98" w14:textId="77777777" w:rsidR="00B72048" w:rsidRDefault="00B72048">
      <w:pPr>
        <w:pStyle w:val="Titre3"/>
      </w:pPr>
      <w:r>
        <w:lastRenderedPageBreak/>
        <w:t>F. 4.4.5. PAIEMENT</w:t>
      </w:r>
    </w:p>
    <w:p w14:paraId="71C78B79" w14:textId="77777777" w:rsidR="00B72048" w:rsidRDefault="00B72048"/>
    <w:p w14:paraId="0F3E9985" w14:textId="7187B387" w:rsidR="00B72048" w:rsidRDefault="00B72048">
      <w:r>
        <w:t xml:space="preserve">Les prescriptions du </w:t>
      </w:r>
      <w:r>
        <w:rPr>
          <w:color w:val="0000FF"/>
        </w:rPr>
        <w:t>F. 4.3.5</w:t>
      </w:r>
      <w:r w:rsidR="00B93779">
        <w:rPr>
          <w:color w:val="0000FF"/>
        </w:rPr>
        <w:t>.</w:t>
      </w:r>
      <w:r>
        <w:t xml:space="preserve"> relatives au sable-ciment de type I</w:t>
      </w:r>
      <w:r>
        <w:rPr>
          <w:color w:val="0000FF"/>
        </w:rPr>
        <w:t xml:space="preserve"> </w:t>
      </w:r>
      <w:r>
        <w:t>sont d'application.</w:t>
      </w:r>
    </w:p>
    <w:p w14:paraId="5625C2EB" w14:textId="01B39687" w:rsidR="00E106FB" w:rsidRDefault="00E106FB" w:rsidP="00E106FB">
      <w:bookmarkStart w:id="43" w:name="_Toc227740929"/>
    </w:p>
    <w:p w14:paraId="61A274C2" w14:textId="3EFD30CD" w:rsidR="00E106FB" w:rsidRDefault="00E106FB" w:rsidP="00E106FB"/>
    <w:p w14:paraId="1245F14E" w14:textId="77777777" w:rsidR="00E106FB" w:rsidRPr="00E106FB" w:rsidRDefault="00E106FB" w:rsidP="00E106FB"/>
    <w:p w14:paraId="3623E0BD" w14:textId="205740B0" w:rsidR="00B72048" w:rsidRDefault="00B72048">
      <w:pPr>
        <w:pStyle w:val="Titre2"/>
      </w:pPr>
      <w:bookmarkStart w:id="44" w:name="_Toc153954079"/>
      <w:bookmarkStart w:id="45" w:name="_Hlk120888962"/>
      <w:r>
        <w:t>F. 4.5. FONDATION EN BETON MAIGRE</w:t>
      </w:r>
      <w:bookmarkEnd w:id="43"/>
      <w:bookmarkEnd w:id="44"/>
    </w:p>
    <w:p w14:paraId="19717307" w14:textId="77777777" w:rsidR="00B72048" w:rsidRDefault="00B72048"/>
    <w:p w14:paraId="30568825" w14:textId="77777777" w:rsidR="00B72048" w:rsidRDefault="00B72048">
      <w:pPr>
        <w:pStyle w:val="Titre3"/>
      </w:pPr>
      <w:r>
        <w:t>F. 4.5.1. DESCRIPTION</w:t>
      </w:r>
    </w:p>
    <w:bookmarkEnd w:id="45"/>
    <w:p w14:paraId="02B1BA8D" w14:textId="77777777" w:rsidR="00B72048" w:rsidRDefault="00B72048"/>
    <w:p w14:paraId="774E7528" w14:textId="77777777" w:rsidR="00B72048" w:rsidRDefault="00B72048">
      <w:r>
        <w:t>Les fondations en béton maigre sont du type I ou II.</w:t>
      </w:r>
    </w:p>
    <w:p w14:paraId="17F179BF" w14:textId="77777777" w:rsidR="00B72048" w:rsidRDefault="00B72048"/>
    <w:p w14:paraId="25D84252" w14:textId="77777777" w:rsidR="00B72048" w:rsidRDefault="00B72048">
      <w:r>
        <w:t>Le type I est un mélange de:</w:t>
      </w:r>
    </w:p>
    <w:p w14:paraId="74750486" w14:textId="77777777" w:rsidR="00B72048" w:rsidRDefault="00B72048">
      <w:pPr>
        <w:pStyle w:val="Puces1"/>
      </w:pPr>
      <w:r>
        <w:t>gravillons et/ou de graves naturels ou gravillons de granulats recyclés de béton et/ou gravillons de granulats recyclés hydrocarbonés</w:t>
      </w:r>
    </w:p>
    <w:p w14:paraId="483B867C" w14:textId="77777777" w:rsidR="00B72048" w:rsidRDefault="00B72048">
      <w:pPr>
        <w:pStyle w:val="Puces1"/>
      </w:pPr>
      <w:r>
        <w:t>sables, dont la granularité est éventuellement corrigée par addition de laitier granulé (au maximum 20 % de la masse de sable)</w:t>
      </w:r>
    </w:p>
    <w:p w14:paraId="2EA31BFD" w14:textId="2DFEE7B5" w:rsidR="00B72048" w:rsidRPr="00147CD9" w:rsidRDefault="00B72048">
      <w:pPr>
        <w:pStyle w:val="Puces1"/>
        <w:rPr>
          <w:strike/>
        </w:rPr>
      </w:pPr>
      <w:r>
        <w:t>ciment</w:t>
      </w:r>
      <w:r w:rsidR="00147CD9">
        <w:t xml:space="preserve"> </w:t>
      </w:r>
      <w:r w:rsidR="00147CD9" w:rsidRPr="00147CD9">
        <w:rPr>
          <w:color w:val="FF0000"/>
        </w:rPr>
        <w:t>ou LHR</w:t>
      </w:r>
      <w:bookmarkStart w:id="46" w:name="_Hlk120871192"/>
    </w:p>
    <w:bookmarkEnd w:id="46"/>
    <w:p w14:paraId="427583B0" w14:textId="77777777" w:rsidR="00B72048" w:rsidRDefault="00B72048">
      <w:pPr>
        <w:pStyle w:val="Puces1"/>
      </w:pPr>
      <w:r>
        <w:t>eau</w:t>
      </w:r>
    </w:p>
    <w:p w14:paraId="3149DB6B" w14:textId="77777777" w:rsidR="00B72048" w:rsidRDefault="00B72048">
      <w:pPr>
        <w:pStyle w:val="Puces1"/>
      </w:pPr>
      <w:r>
        <w:t>éventuellement cendres volantes ou filler</w:t>
      </w:r>
    </w:p>
    <w:p w14:paraId="79736199" w14:textId="77777777" w:rsidR="00B72048" w:rsidRDefault="00B72048">
      <w:pPr>
        <w:pStyle w:val="Puces1"/>
      </w:pPr>
      <w:r>
        <w:t>éventuellement adjuvants, moyennant l'accord du fonctionnaire dirigeant.</w:t>
      </w:r>
    </w:p>
    <w:p w14:paraId="5A742098" w14:textId="0F318DFD" w:rsidR="00B72048" w:rsidRPr="00147CD9" w:rsidRDefault="00147CD9">
      <w:pPr>
        <w:rPr>
          <w:color w:val="FF0000"/>
        </w:rPr>
      </w:pPr>
      <w:r w:rsidRPr="00147CD9">
        <w:rPr>
          <w:color w:val="FF0000"/>
        </w:rPr>
        <w:t>(d'application à partir du 01/01/2023)</w:t>
      </w:r>
    </w:p>
    <w:p w14:paraId="3876A6FD" w14:textId="77777777" w:rsidR="00147CD9" w:rsidRDefault="00147CD9"/>
    <w:p w14:paraId="3413445B" w14:textId="7B20E824" w:rsidR="00B72048" w:rsidRDefault="00B72048">
      <w:r>
        <w:t>Le type II est un mélange de laitier granulé, de ciment et d'eau.</w:t>
      </w:r>
    </w:p>
    <w:p w14:paraId="6232286E" w14:textId="77777777" w:rsidR="00B72048" w:rsidRDefault="00B72048"/>
    <w:p w14:paraId="3945E7D7" w14:textId="77777777" w:rsidR="00B72048" w:rsidRDefault="00B72048"/>
    <w:p w14:paraId="49DC01D1" w14:textId="77777777" w:rsidR="00B72048" w:rsidRDefault="00B72048">
      <w:pPr>
        <w:pStyle w:val="Titre3"/>
      </w:pPr>
      <w:bookmarkStart w:id="47" w:name="_Hlk120890819"/>
      <w:r>
        <w:t xml:space="preserve">F. 4.5.2. CLAUSES TECHNIQUES </w:t>
      </w:r>
    </w:p>
    <w:p w14:paraId="183E792F" w14:textId="77777777" w:rsidR="00B72048" w:rsidRDefault="00B72048"/>
    <w:p w14:paraId="2FBBB3C7" w14:textId="77777777" w:rsidR="00B72048" w:rsidRDefault="00B72048">
      <w:pPr>
        <w:pStyle w:val="Titre4"/>
      </w:pPr>
      <w:r>
        <w:t>F. 4.5.2.1. MATERIAUX</w:t>
      </w:r>
    </w:p>
    <w:bookmarkEnd w:id="47"/>
    <w:p w14:paraId="4EEC9982" w14:textId="77777777" w:rsidR="00B72048" w:rsidRDefault="00B72048"/>
    <w:p w14:paraId="65C9DD40" w14:textId="77777777" w:rsidR="00B72048" w:rsidRDefault="00B72048">
      <w:r>
        <w:t>Ils répondent aux prescriptions du chapitre C les concernant.</w:t>
      </w:r>
    </w:p>
    <w:p w14:paraId="0C39D5F7" w14:textId="7DFF3FB2" w:rsidR="00B72048" w:rsidRDefault="00B72048">
      <w:pPr>
        <w:pStyle w:val="Puces1"/>
      </w:pPr>
      <w:r>
        <w:t xml:space="preserve">eau: </w:t>
      </w:r>
      <w:r>
        <w:rPr>
          <w:color w:val="0000FF"/>
        </w:rPr>
        <w:t>C. 1</w:t>
      </w:r>
      <w:r w:rsidR="00B93779">
        <w:rPr>
          <w:color w:val="0000FF"/>
        </w:rPr>
        <w:t>.</w:t>
      </w:r>
    </w:p>
    <w:p w14:paraId="21D225EC" w14:textId="443B8108" w:rsidR="00B72048" w:rsidRDefault="00B72048">
      <w:pPr>
        <w:pStyle w:val="Puces1"/>
      </w:pPr>
      <w:r>
        <w:t xml:space="preserve">laitier granulé: </w:t>
      </w:r>
      <w:r>
        <w:rPr>
          <w:color w:val="0000FF"/>
        </w:rPr>
        <w:t>C. 3.3.1</w:t>
      </w:r>
      <w:r w:rsidR="00B93779">
        <w:rPr>
          <w:color w:val="0000FF"/>
        </w:rPr>
        <w:t>.</w:t>
      </w:r>
    </w:p>
    <w:p w14:paraId="16058343" w14:textId="39D1E301" w:rsidR="00B72048" w:rsidRDefault="00B72048">
      <w:pPr>
        <w:pStyle w:val="Puces1"/>
      </w:pPr>
      <w:r>
        <w:t xml:space="preserve">sable: </w:t>
      </w:r>
      <w:r>
        <w:rPr>
          <w:color w:val="0000FF"/>
        </w:rPr>
        <w:t>C. 3.4.4</w:t>
      </w:r>
      <w:r w:rsidR="00B93779">
        <w:rPr>
          <w:color w:val="0000FF"/>
        </w:rPr>
        <w:t>.</w:t>
      </w:r>
    </w:p>
    <w:p w14:paraId="6C89617A" w14:textId="43FE61B3" w:rsidR="00B72048" w:rsidRDefault="00B72048">
      <w:pPr>
        <w:pStyle w:val="Puces1"/>
      </w:pPr>
      <w:r>
        <w:t xml:space="preserve">gravillons: </w:t>
      </w:r>
      <w:r>
        <w:rPr>
          <w:color w:val="0000FF"/>
        </w:rPr>
        <w:t>C. 4.4.3</w:t>
      </w:r>
      <w:r w:rsidR="00B93779">
        <w:rPr>
          <w:color w:val="0000FF"/>
        </w:rPr>
        <w:t>.</w:t>
      </w:r>
    </w:p>
    <w:p w14:paraId="6D6D71BD" w14:textId="10F6DCAF" w:rsidR="00B72048" w:rsidRDefault="00B72048">
      <w:pPr>
        <w:pStyle w:val="Puces1"/>
      </w:pPr>
      <w:r>
        <w:t>graves:</w:t>
      </w:r>
      <w:r>
        <w:rPr>
          <w:color w:val="0000FF"/>
        </w:rPr>
        <w:t xml:space="preserve"> C. 5.4.3</w:t>
      </w:r>
      <w:r w:rsidR="00B93779">
        <w:rPr>
          <w:color w:val="0000FF"/>
        </w:rPr>
        <w:t>.</w:t>
      </w:r>
    </w:p>
    <w:p w14:paraId="1AB15992" w14:textId="697CD214" w:rsidR="00B72048" w:rsidRDefault="00B72048">
      <w:pPr>
        <w:pStyle w:val="Puces1"/>
      </w:pPr>
      <w:r>
        <w:t xml:space="preserve">cendres volantes: </w:t>
      </w:r>
      <w:r>
        <w:rPr>
          <w:color w:val="0000FF"/>
        </w:rPr>
        <w:t>C. 7</w:t>
      </w:r>
      <w:r w:rsidR="00B93779">
        <w:rPr>
          <w:color w:val="0000FF"/>
        </w:rPr>
        <w:t>.</w:t>
      </w:r>
    </w:p>
    <w:p w14:paraId="20C5FDE6" w14:textId="7494456B" w:rsidR="00B72048" w:rsidRPr="00147CD9" w:rsidRDefault="00B72048">
      <w:pPr>
        <w:pStyle w:val="Puces1"/>
      </w:pPr>
      <w:r>
        <w:t xml:space="preserve">ciment: </w:t>
      </w:r>
      <w:r>
        <w:rPr>
          <w:color w:val="0000FF"/>
        </w:rPr>
        <w:t>C. 8</w:t>
      </w:r>
      <w:r w:rsidR="00B93779">
        <w:rPr>
          <w:color w:val="0000FF"/>
        </w:rPr>
        <w:t>/</w:t>
      </w:r>
    </w:p>
    <w:p w14:paraId="4A90E376" w14:textId="149C1324" w:rsidR="00147CD9" w:rsidRPr="00147CD9" w:rsidRDefault="00147CD9">
      <w:pPr>
        <w:pStyle w:val="Puces1"/>
        <w:rPr>
          <w:color w:val="FF0000"/>
        </w:rPr>
      </w:pPr>
      <w:r w:rsidRPr="00147CD9">
        <w:rPr>
          <w:color w:val="FF0000"/>
        </w:rPr>
        <w:t>LHR: C. 10.1.</w:t>
      </w:r>
    </w:p>
    <w:p w14:paraId="66AA1B72" w14:textId="72478011" w:rsidR="00B72048" w:rsidRDefault="00B72048">
      <w:pPr>
        <w:pStyle w:val="Puces1"/>
      </w:pPr>
      <w:r>
        <w:t>filler:</w:t>
      </w:r>
      <w:r>
        <w:rPr>
          <w:color w:val="0000FF"/>
        </w:rPr>
        <w:t xml:space="preserve"> C. 11</w:t>
      </w:r>
      <w:r w:rsidR="00B93779">
        <w:rPr>
          <w:color w:val="0000FF"/>
        </w:rPr>
        <w:t>.</w:t>
      </w:r>
    </w:p>
    <w:p w14:paraId="415B2255" w14:textId="7B748B99" w:rsidR="00B72048" w:rsidRPr="00147CD9" w:rsidRDefault="00B72048" w:rsidP="00147CD9">
      <w:pPr>
        <w:pStyle w:val="Puces1"/>
      </w:pPr>
      <w:r>
        <w:t xml:space="preserve">adjuvants: </w:t>
      </w:r>
      <w:r>
        <w:rPr>
          <w:color w:val="0000FF"/>
        </w:rPr>
        <w:t>C. 17.</w:t>
      </w:r>
    </w:p>
    <w:p w14:paraId="7A63AE51" w14:textId="77777777" w:rsidR="00147CD9" w:rsidRPr="00147CD9" w:rsidRDefault="00147CD9" w:rsidP="00147CD9">
      <w:pPr>
        <w:pStyle w:val="Puces1"/>
        <w:numPr>
          <w:ilvl w:val="0"/>
          <w:numId w:val="0"/>
        </w:numPr>
        <w:rPr>
          <w:color w:val="FF0000"/>
        </w:rPr>
      </w:pPr>
      <w:r w:rsidRPr="00147CD9">
        <w:rPr>
          <w:color w:val="FF0000"/>
        </w:rPr>
        <w:t>(d'application à partir du 01/01/2023)</w:t>
      </w:r>
    </w:p>
    <w:p w14:paraId="411C6BE3" w14:textId="77777777" w:rsidR="00147CD9" w:rsidRDefault="00147CD9" w:rsidP="00147CD9">
      <w:pPr>
        <w:pStyle w:val="Puces1"/>
        <w:numPr>
          <w:ilvl w:val="0"/>
          <w:numId w:val="0"/>
        </w:numPr>
      </w:pPr>
    </w:p>
    <w:p w14:paraId="6040E3D4" w14:textId="77777777" w:rsidR="00B72048" w:rsidRDefault="00B72048">
      <w:pPr>
        <w:pStyle w:val="Titre4"/>
      </w:pPr>
      <w:bookmarkStart w:id="48" w:name="_Hlk120890861"/>
      <w:r>
        <w:t>F. 4.5.2.2. EXECUTION</w:t>
      </w:r>
    </w:p>
    <w:p w14:paraId="34712AC3" w14:textId="77777777" w:rsidR="00B72048" w:rsidRDefault="00B72048"/>
    <w:p w14:paraId="74824025" w14:textId="77777777" w:rsidR="00B72048" w:rsidRDefault="00B72048">
      <w:pPr>
        <w:pStyle w:val="Titre5"/>
      </w:pPr>
      <w:r>
        <w:t>F. 4.5.2.2.1. Composition</w:t>
      </w:r>
    </w:p>
    <w:bookmarkEnd w:id="48"/>
    <w:p w14:paraId="43E3CC51" w14:textId="77777777" w:rsidR="00B72048" w:rsidRDefault="00B72048"/>
    <w:p w14:paraId="15222974" w14:textId="77777777" w:rsidR="00B72048" w:rsidRDefault="00B72048">
      <w:pPr>
        <w:rPr>
          <w:i/>
        </w:rPr>
      </w:pPr>
      <w:r>
        <w:t>Pour le béton maigre pour fondation de chaussées et/ou zones d’immobilisation, l'entrepreneur fournit, au moins quinze jours avant le début du bétonnage:</w:t>
      </w:r>
    </w:p>
    <w:p w14:paraId="5A9CFB70" w14:textId="2A3E1FE7" w:rsidR="00B72048" w:rsidRDefault="00B72048">
      <w:pPr>
        <w:pStyle w:val="Puces1"/>
      </w:pPr>
      <w:r>
        <w:t>les fiches techniques des composants (gravillons, graves, sable, ciment</w:t>
      </w:r>
      <w:r w:rsidR="00147CD9">
        <w:t xml:space="preserve"> </w:t>
      </w:r>
      <w:r w:rsidR="00147CD9" w:rsidRPr="00147CD9">
        <w:rPr>
          <w:color w:val="FF0000"/>
        </w:rPr>
        <w:t>ou LHR</w:t>
      </w:r>
      <w:r>
        <w:t>, a</w:t>
      </w:r>
      <w:r w:rsidR="000A2E11">
        <w:t>dditifs et adjuvants éventuels</w:t>
      </w:r>
      <w:r>
        <w:t>...)</w:t>
      </w:r>
    </w:p>
    <w:p w14:paraId="5366EFA6" w14:textId="77777777" w:rsidR="00B72048" w:rsidRDefault="00B72048">
      <w:pPr>
        <w:pStyle w:val="Puces1"/>
      </w:pPr>
      <w:r>
        <w:t>une étude de la composition du béton, certifiée par un laboratoire, reprenant:</w:t>
      </w:r>
    </w:p>
    <w:p w14:paraId="2F0485BA" w14:textId="77777777" w:rsidR="00B72048" w:rsidRDefault="00B72048">
      <w:pPr>
        <w:pStyle w:val="Puces2"/>
        <w:tabs>
          <w:tab w:val="clear" w:pos="420"/>
          <w:tab w:val="clear" w:pos="624"/>
          <w:tab w:val="num" w:pos="703"/>
        </w:tabs>
        <w:ind w:left="703"/>
      </w:pPr>
      <w:r>
        <w:t>la composition en masse des gravillons, graves et sables</w:t>
      </w:r>
    </w:p>
    <w:p w14:paraId="5B8B02EA" w14:textId="077DA6FA" w:rsidR="00B72048" w:rsidRDefault="00B72048">
      <w:pPr>
        <w:pStyle w:val="Puces2"/>
        <w:tabs>
          <w:tab w:val="clear" w:pos="420"/>
          <w:tab w:val="clear" w:pos="624"/>
          <w:tab w:val="num" w:pos="703"/>
        </w:tabs>
        <w:ind w:left="703"/>
      </w:pPr>
      <w:r>
        <w:t xml:space="preserve">la teneur en ciment </w:t>
      </w:r>
      <w:r w:rsidR="00147CD9" w:rsidRPr="00147CD9">
        <w:rPr>
          <w:color w:val="FF0000"/>
        </w:rPr>
        <w:t>ou LHR</w:t>
      </w:r>
      <w:r w:rsidR="00147CD9">
        <w:t xml:space="preserve"> </w:t>
      </w:r>
      <w:r>
        <w:t>et en eau</w:t>
      </w:r>
    </w:p>
    <w:p w14:paraId="7EFBBCBF" w14:textId="77777777" w:rsidR="00B72048" w:rsidRDefault="00B72048">
      <w:pPr>
        <w:pStyle w:val="Puces2"/>
        <w:tabs>
          <w:tab w:val="clear" w:pos="420"/>
          <w:tab w:val="clear" w:pos="624"/>
          <w:tab w:val="num" w:pos="703"/>
        </w:tabs>
        <w:ind w:left="703"/>
      </w:pPr>
      <w:r>
        <w:t>la consistance du béton frais</w:t>
      </w:r>
    </w:p>
    <w:p w14:paraId="1A84E140" w14:textId="77777777" w:rsidR="00B72048" w:rsidRDefault="00B72048">
      <w:pPr>
        <w:pStyle w:val="Puces2"/>
        <w:tabs>
          <w:tab w:val="clear" w:pos="420"/>
          <w:tab w:val="clear" w:pos="624"/>
          <w:tab w:val="num" w:pos="703"/>
        </w:tabs>
        <w:ind w:left="703"/>
      </w:pPr>
      <w:r>
        <w:t>la masse volumique du béton à l'état sec</w:t>
      </w:r>
    </w:p>
    <w:p w14:paraId="76C22372" w14:textId="77777777" w:rsidR="00B72048" w:rsidRDefault="00B72048">
      <w:pPr>
        <w:pStyle w:val="Puces2"/>
        <w:tabs>
          <w:tab w:val="clear" w:pos="420"/>
          <w:tab w:val="clear" w:pos="624"/>
          <w:tab w:val="num" w:pos="703"/>
        </w:tabs>
        <w:ind w:left="703"/>
      </w:pPr>
      <w:r>
        <w:t>le type, les caractéristiques et le dosage des adjuvants et additifs éventuels</w:t>
      </w:r>
    </w:p>
    <w:p w14:paraId="10D6CC65" w14:textId="77777777" w:rsidR="00B72048" w:rsidRDefault="00B72048">
      <w:pPr>
        <w:pStyle w:val="Puces1"/>
      </w:pPr>
      <w:r>
        <w:t>l'emplacement de la centrale à béton.</w:t>
      </w:r>
    </w:p>
    <w:p w14:paraId="2AD0E194" w14:textId="77777777" w:rsidR="00147CD9" w:rsidRPr="00147CD9" w:rsidRDefault="00147CD9" w:rsidP="00147CD9">
      <w:pPr>
        <w:pStyle w:val="Puces1"/>
        <w:numPr>
          <w:ilvl w:val="0"/>
          <w:numId w:val="0"/>
        </w:numPr>
        <w:rPr>
          <w:color w:val="FF0000"/>
        </w:rPr>
      </w:pPr>
      <w:r w:rsidRPr="00147CD9">
        <w:rPr>
          <w:color w:val="FF0000"/>
        </w:rPr>
        <w:t>(d'application à partir du 01/01/2023)</w:t>
      </w:r>
    </w:p>
    <w:p w14:paraId="189A9D42" w14:textId="598B770F" w:rsidR="00714C3C" w:rsidRDefault="00714C3C" w:rsidP="00714C3C">
      <w:r>
        <w:lastRenderedPageBreak/>
        <w:t>Si le béton maigre pour les fondations de trottoirs, éléments linéaires et localisés est un béton maigre fourni à performance spécifiée suivant les NBN EN 206 et NBN B 15-001, il est de classe C16/20.</w:t>
      </w:r>
    </w:p>
    <w:p w14:paraId="26B3DF00" w14:textId="77777777" w:rsidR="00E106FB" w:rsidRPr="00E106FB" w:rsidRDefault="00E106FB" w:rsidP="00E106FB"/>
    <w:p w14:paraId="6AE26795" w14:textId="7A7B88C7" w:rsidR="00B72048" w:rsidRDefault="00B72048">
      <w:pPr>
        <w:pStyle w:val="Titre5"/>
      </w:pPr>
      <w:bookmarkStart w:id="49" w:name="_Hlk120890898"/>
      <w:r>
        <w:t>F. 4.5.2.2.2. Fabrication</w:t>
      </w:r>
    </w:p>
    <w:bookmarkEnd w:id="49"/>
    <w:p w14:paraId="0AACA290" w14:textId="77777777" w:rsidR="00B72048" w:rsidRDefault="00B72048"/>
    <w:p w14:paraId="1BE5234A" w14:textId="77777777" w:rsidR="00B72048" w:rsidRDefault="00B72048">
      <w:r>
        <w:t>Les mélanges sont effectués dans une centrale de malaxage dont la capacité est suffisante pour suivre la cadence du chantier. L'entrepreneur ne peut modifier la composition du béton en cours de bétonnage sans l'accord préalable du fonctionnaire dirigeant.</w:t>
      </w:r>
    </w:p>
    <w:p w14:paraId="40879178" w14:textId="77777777" w:rsidR="00B72048" w:rsidRDefault="00B72048">
      <w:r>
        <w:t>La durée de malaxage, comptée à partir de l'introduction du dernier matériau dans le malaxeur (eau comprise), est supérieure à une minute.</w:t>
      </w:r>
    </w:p>
    <w:p w14:paraId="2BE47C4A" w14:textId="77777777" w:rsidR="00B72048" w:rsidRDefault="00B72048"/>
    <w:p w14:paraId="7780F899" w14:textId="1D9E4ED1" w:rsidR="00B72048" w:rsidRDefault="00B72048">
      <w:r>
        <w:t xml:space="preserve">Pour les bétons maigres, la teneur en ciment </w:t>
      </w:r>
      <w:r w:rsidR="00147CD9" w:rsidRPr="00147CD9">
        <w:rPr>
          <w:rFonts w:cs="Arial"/>
          <w:color w:val="FF0000"/>
          <w:lang w:val="fr-BE"/>
        </w:rPr>
        <w:t>ou de LHR de classe N4, E4 ou E4-RS</w:t>
      </w:r>
      <w:r w:rsidR="00147CD9" w:rsidRPr="00A1042E">
        <w:rPr>
          <w:rFonts w:cs="Arial"/>
        </w:rPr>
        <w:t xml:space="preserve"> </w:t>
      </w:r>
      <w:r>
        <w:t>est au minimum de 100 kg/m³, la teneur en eau efficace ne dépasse pas 8 % de la masse du mélange sec et la teneur éventuelle en cendres volantes ne peut dépasser 8 % de la masse des granulats secs.</w:t>
      </w:r>
    </w:p>
    <w:p w14:paraId="3CC00325" w14:textId="2CD24D50" w:rsidR="00147CD9" w:rsidRPr="00147CD9" w:rsidRDefault="00147CD9" w:rsidP="00147CD9">
      <w:pPr>
        <w:pStyle w:val="Default"/>
        <w:jc w:val="both"/>
        <w:rPr>
          <w:color w:val="FF0000"/>
          <w:sz w:val="20"/>
          <w:szCs w:val="20"/>
          <w:lang w:val="fr-BE"/>
        </w:rPr>
      </w:pPr>
      <w:r w:rsidRPr="00147CD9">
        <w:rPr>
          <w:color w:val="FF0000"/>
          <w:sz w:val="20"/>
          <w:szCs w:val="20"/>
          <w:lang w:val="fr-BE"/>
        </w:rPr>
        <w:t xml:space="preserve">Pour les LHR de classe N1, N2, N3, E2 ou E3, une étude préliminaire doit être </w:t>
      </w:r>
      <w:r w:rsidR="00D5605F">
        <w:rPr>
          <w:color w:val="FF0000"/>
          <w:sz w:val="20"/>
          <w:szCs w:val="20"/>
          <w:lang w:val="fr-BE"/>
        </w:rPr>
        <w:t>e</w:t>
      </w:r>
      <w:r w:rsidRPr="00147CD9">
        <w:rPr>
          <w:color w:val="FF0000"/>
          <w:sz w:val="20"/>
          <w:szCs w:val="20"/>
          <w:lang w:val="fr-BE"/>
        </w:rPr>
        <w:t>ffectuée conformément au F</w:t>
      </w:r>
      <w:r>
        <w:rPr>
          <w:color w:val="FF0000"/>
          <w:sz w:val="20"/>
          <w:szCs w:val="20"/>
          <w:lang w:val="fr-BE"/>
        </w:rPr>
        <w:t xml:space="preserve">. </w:t>
      </w:r>
      <w:r w:rsidRPr="00147CD9">
        <w:rPr>
          <w:color w:val="FF0000"/>
          <w:sz w:val="20"/>
          <w:szCs w:val="20"/>
          <w:lang w:val="fr-BE"/>
        </w:rPr>
        <w:t>4.5.2.2.3.</w:t>
      </w:r>
    </w:p>
    <w:p w14:paraId="46A41D2B" w14:textId="77777777" w:rsidR="00147CD9" w:rsidRPr="00147CD9" w:rsidRDefault="00147CD9" w:rsidP="00147CD9">
      <w:pPr>
        <w:pStyle w:val="Puces1"/>
        <w:numPr>
          <w:ilvl w:val="0"/>
          <w:numId w:val="0"/>
        </w:numPr>
        <w:rPr>
          <w:color w:val="FF0000"/>
        </w:rPr>
      </w:pPr>
      <w:r w:rsidRPr="00147CD9">
        <w:rPr>
          <w:color w:val="FF0000"/>
        </w:rPr>
        <w:t>(d'application à partir du 01/01/2023)</w:t>
      </w:r>
    </w:p>
    <w:p w14:paraId="29CDFDFE" w14:textId="6D50BB16" w:rsidR="00B72048" w:rsidRDefault="00B72048">
      <w:pPr>
        <w:rPr>
          <w:lang w:val="fr-BE"/>
        </w:rPr>
      </w:pPr>
    </w:p>
    <w:p w14:paraId="3E8DD215" w14:textId="1A219A84" w:rsidR="009168B3" w:rsidRPr="00147CD9" w:rsidRDefault="009168B3" w:rsidP="009168B3">
      <w:pPr>
        <w:pStyle w:val="Puces1"/>
        <w:numPr>
          <w:ilvl w:val="0"/>
          <w:numId w:val="0"/>
        </w:numPr>
        <w:rPr>
          <w:color w:val="FF0000"/>
        </w:rPr>
      </w:pPr>
      <w:bookmarkStart w:id="50" w:name="_Hlk120890931"/>
      <w:r w:rsidRPr="009168B3">
        <w:rPr>
          <w:color w:val="FF0000"/>
          <w:lang w:val="fr-BE"/>
        </w:rPr>
        <w:t>F.</w:t>
      </w:r>
      <w:r w:rsidR="007B23FD">
        <w:rPr>
          <w:color w:val="FF0000"/>
          <w:lang w:val="fr-BE"/>
        </w:rPr>
        <w:t xml:space="preserve"> </w:t>
      </w:r>
      <w:r w:rsidRPr="009168B3">
        <w:rPr>
          <w:color w:val="FF0000"/>
          <w:lang w:val="fr-BE"/>
        </w:rPr>
        <w:t>4.5.2.2.3</w:t>
      </w:r>
      <w:r w:rsidR="007B23FD">
        <w:rPr>
          <w:color w:val="FF0000"/>
          <w:lang w:val="fr-BE"/>
        </w:rPr>
        <w:t>.</w:t>
      </w:r>
      <w:r w:rsidRPr="009168B3">
        <w:rPr>
          <w:color w:val="FF0000"/>
          <w:lang w:val="fr-BE"/>
        </w:rPr>
        <w:t xml:space="preserve"> ETUDES PRELIMINAIRES</w:t>
      </w:r>
      <w:r>
        <w:rPr>
          <w:lang w:val="fr-BE"/>
        </w:rPr>
        <w:t xml:space="preserve"> </w:t>
      </w:r>
      <w:r w:rsidRPr="00147CD9">
        <w:rPr>
          <w:color w:val="FF0000"/>
        </w:rPr>
        <w:t>(d'application à partir du 01/01/2023)</w:t>
      </w:r>
    </w:p>
    <w:bookmarkEnd w:id="50"/>
    <w:p w14:paraId="5A5D4905" w14:textId="77777777" w:rsidR="009168B3" w:rsidRPr="009168B3" w:rsidRDefault="009168B3" w:rsidP="009168B3">
      <w:pPr>
        <w:rPr>
          <w:lang w:val="fr-BE"/>
        </w:rPr>
      </w:pPr>
    </w:p>
    <w:p w14:paraId="4F6CE734" w14:textId="11EB1351" w:rsidR="009168B3" w:rsidRPr="009168B3" w:rsidRDefault="009168B3" w:rsidP="009168B3">
      <w:pPr>
        <w:autoSpaceDE w:val="0"/>
        <w:autoSpaceDN w:val="0"/>
        <w:adjustRightInd w:val="0"/>
        <w:rPr>
          <w:color w:val="FF0000"/>
          <w:lang w:val="fr-BE"/>
        </w:rPr>
      </w:pPr>
      <w:r w:rsidRPr="009168B3">
        <w:rPr>
          <w:rFonts w:cs="Arial"/>
          <w:color w:val="FF0000"/>
          <w:lang w:val="fr-BE"/>
        </w:rPr>
        <w:t xml:space="preserve">Quand le liant est un LHR </w:t>
      </w:r>
      <w:r w:rsidRPr="009168B3">
        <w:rPr>
          <w:color w:val="FF0000"/>
          <w:lang w:val="fr-BE"/>
        </w:rPr>
        <w:t>de classe N1, N2, N3, E2</w:t>
      </w:r>
      <w:r w:rsidR="00D5605F">
        <w:rPr>
          <w:color w:val="FF0000"/>
          <w:lang w:val="fr-BE"/>
        </w:rPr>
        <w:t xml:space="preserve"> ou</w:t>
      </w:r>
      <w:r w:rsidRPr="009168B3">
        <w:rPr>
          <w:color w:val="FF0000"/>
          <w:lang w:val="fr-BE"/>
        </w:rPr>
        <w:t xml:space="preserve"> E3, l’entrepreneur fournit, au moins quinze jours avant le début de la mise en œuvre des produits, une étude préliminaire dressée par un laboratoire reprenant:</w:t>
      </w:r>
    </w:p>
    <w:p w14:paraId="1FEE9AD2" w14:textId="7E08A74A" w:rsidR="009168B3" w:rsidRPr="009168B3" w:rsidRDefault="009168B3" w:rsidP="009168B3">
      <w:pPr>
        <w:pStyle w:val="Paragraphedeliste"/>
        <w:numPr>
          <w:ilvl w:val="0"/>
          <w:numId w:val="16"/>
        </w:numPr>
        <w:autoSpaceDE w:val="0"/>
        <w:autoSpaceDN w:val="0"/>
        <w:adjustRightInd w:val="0"/>
        <w:rPr>
          <w:rFonts w:cs="Arial"/>
          <w:color w:val="FF0000"/>
          <w:sz w:val="20"/>
          <w:lang w:val="fr-BE"/>
        </w:rPr>
      </w:pPr>
      <w:r w:rsidRPr="009168B3">
        <w:rPr>
          <w:rFonts w:cs="Arial"/>
          <w:color w:val="FF0000"/>
          <w:sz w:val="20"/>
          <w:lang w:val="fr-BE"/>
        </w:rPr>
        <w:t xml:space="preserve">La granularité des matériaux selon </w:t>
      </w:r>
      <w:r>
        <w:rPr>
          <w:rFonts w:cs="Arial"/>
          <w:color w:val="FF0000"/>
          <w:sz w:val="20"/>
          <w:lang w:val="fr-BE"/>
        </w:rPr>
        <w:t xml:space="preserve">la norme </w:t>
      </w:r>
      <w:r w:rsidRPr="009168B3">
        <w:rPr>
          <w:rFonts w:cs="Arial"/>
          <w:color w:val="FF0000"/>
          <w:sz w:val="20"/>
          <w:lang w:val="fr-BE"/>
        </w:rPr>
        <w:t>NBN EN 933-1</w:t>
      </w:r>
    </w:p>
    <w:p w14:paraId="1FB63778" w14:textId="1D6DF620" w:rsidR="009168B3" w:rsidRPr="009168B3" w:rsidRDefault="009168B3" w:rsidP="009168B3">
      <w:pPr>
        <w:pStyle w:val="Paragraphedeliste"/>
        <w:numPr>
          <w:ilvl w:val="0"/>
          <w:numId w:val="16"/>
        </w:numPr>
        <w:autoSpaceDE w:val="0"/>
        <w:autoSpaceDN w:val="0"/>
        <w:adjustRightInd w:val="0"/>
        <w:rPr>
          <w:rFonts w:cs="Arial"/>
          <w:color w:val="FF0000"/>
          <w:sz w:val="20"/>
          <w:lang w:val="fr-BE"/>
        </w:rPr>
      </w:pPr>
      <w:r w:rsidRPr="009168B3">
        <w:rPr>
          <w:rFonts w:cs="Arial"/>
          <w:color w:val="FF0000"/>
          <w:sz w:val="20"/>
          <w:lang w:val="fr-BE"/>
        </w:rPr>
        <w:t xml:space="preserve">La détermination </w:t>
      </w:r>
      <w:r w:rsidR="00A61CA8">
        <w:rPr>
          <w:rFonts w:cs="Arial"/>
          <w:color w:val="FF0000"/>
          <w:sz w:val="20"/>
          <w:lang w:val="fr-BE"/>
        </w:rPr>
        <w:t>du moule</w:t>
      </w:r>
      <w:r w:rsidRPr="009168B3">
        <w:rPr>
          <w:rFonts w:cs="Arial"/>
          <w:color w:val="FF0000"/>
          <w:sz w:val="20"/>
          <w:lang w:val="fr-BE"/>
        </w:rPr>
        <w:t xml:space="preserve"> Proctor et de la méthode de compactage selon </w:t>
      </w:r>
      <w:r>
        <w:rPr>
          <w:rFonts w:cs="Arial"/>
          <w:color w:val="FF0000"/>
          <w:sz w:val="20"/>
          <w:lang w:val="fr-BE"/>
        </w:rPr>
        <w:t xml:space="preserve">la norme </w:t>
      </w:r>
      <w:r w:rsidRPr="009168B3">
        <w:rPr>
          <w:rFonts w:cs="Arial"/>
          <w:color w:val="FF0000"/>
          <w:sz w:val="20"/>
          <w:lang w:val="fr-BE"/>
        </w:rPr>
        <w:t>NBN</w:t>
      </w:r>
      <w:r>
        <w:rPr>
          <w:rFonts w:cs="Arial"/>
          <w:color w:val="FF0000"/>
          <w:sz w:val="20"/>
          <w:lang w:val="fr-BE"/>
        </w:rPr>
        <w:t> </w:t>
      </w:r>
      <w:r w:rsidRPr="009168B3">
        <w:rPr>
          <w:rFonts w:cs="Arial"/>
          <w:color w:val="FF0000"/>
          <w:sz w:val="20"/>
          <w:lang w:val="fr-BE"/>
        </w:rPr>
        <w:t>EN 13286-2</w:t>
      </w:r>
    </w:p>
    <w:p w14:paraId="2C7AAD85" w14:textId="77777777" w:rsidR="009168B3" w:rsidRPr="009168B3" w:rsidRDefault="009168B3" w:rsidP="009168B3">
      <w:pPr>
        <w:pStyle w:val="Paragraphedeliste"/>
        <w:numPr>
          <w:ilvl w:val="0"/>
          <w:numId w:val="16"/>
        </w:numPr>
        <w:autoSpaceDE w:val="0"/>
        <w:autoSpaceDN w:val="0"/>
        <w:adjustRightInd w:val="0"/>
        <w:rPr>
          <w:rFonts w:cs="Arial"/>
          <w:color w:val="FF0000"/>
          <w:sz w:val="20"/>
          <w:lang w:val="fr-BE"/>
        </w:rPr>
      </w:pPr>
      <w:r w:rsidRPr="009168B3">
        <w:rPr>
          <w:rFonts w:cs="Arial"/>
          <w:color w:val="FF0000"/>
          <w:sz w:val="20"/>
          <w:lang w:val="fr-BE"/>
        </w:rPr>
        <w:t>La teneur en eau optimale, la masse volumique sèche et la résistance à la compression pour une teneur en liant constante, suivant les normes NBN EN 13286-1 et 2.</w:t>
      </w:r>
    </w:p>
    <w:p w14:paraId="795F8042" w14:textId="77777777" w:rsidR="009168B3" w:rsidRPr="009168B3" w:rsidRDefault="009168B3" w:rsidP="009168B3">
      <w:pPr>
        <w:pStyle w:val="Paragraphedeliste"/>
        <w:numPr>
          <w:ilvl w:val="0"/>
          <w:numId w:val="16"/>
        </w:numPr>
        <w:autoSpaceDE w:val="0"/>
        <w:autoSpaceDN w:val="0"/>
        <w:adjustRightInd w:val="0"/>
        <w:rPr>
          <w:rFonts w:cs="Arial"/>
          <w:color w:val="FF0000"/>
          <w:sz w:val="20"/>
          <w:lang w:val="fr-BE"/>
        </w:rPr>
      </w:pPr>
      <w:r w:rsidRPr="009168B3">
        <w:rPr>
          <w:rFonts w:cs="Arial"/>
          <w:color w:val="FF0000"/>
          <w:sz w:val="20"/>
          <w:lang w:val="fr-BE"/>
        </w:rPr>
        <w:t xml:space="preserve">La détermination de la teneur en liant. La résistance à la compression moyenne minimale à 28 jours est 15 </w:t>
      </w:r>
      <w:r w:rsidRPr="009168B3">
        <w:rPr>
          <w:rFonts w:cs="Arial"/>
          <w:color w:val="FF0000"/>
          <w:sz w:val="20"/>
        </w:rPr>
        <w:t xml:space="preserve">MPa </w:t>
      </w:r>
    </w:p>
    <w:p w14:paraId="5FC865FA" w14:textId="0250D2A9" w:rsidR="009168B3" w:rsidRPr="009168B3" w:rsidRDefault="009168B3" w:rsidP="009168B3">
      <w:pPr>
        <w:pStyle w:val="Paragraphedeliste"/>
        <w:numPr>
          <w:ilvl w:val="0"/>
          <w:numId w:val="16"/>
        </w:numPr>
        <w:autoSpaceDE w:val="0"/>
        <w:autoSpaceDN w:val="0"/>
        <w:adjustRightInd w:val="0"/>
        <w:rPr>
          <w:rFonts w:cs="Arial"/>
          <w:color w:val="FF0000"/>
          <w:sz w:val="20"/>
          <w:lang w:val="fr-BE"/>
        </w:rPr>
      </w:pPr>
      <w:r w:rsidRPr="009168B3">
        <w:rPr>
          <w:rFonts w:cs="Arial"/>
          <w:color w:val="FF0000"/>
          <w:sz w:val="20"/>
          <w:lang w:val="fr-BE"/>
        </w:rPr>
        <w:t>La période de maniabilité suivant la norme NBN EN 13286-45.</w:t>
      </w:r>
    </w:p>
    <w:p w14:paraId="4D263533" w14:textId="77777777" w:rsidR="009168B3" w:rsidRPr="00147CD9" w:rsidRDefault="009168B3">
      <w:pPr>
        <w:rPr>
          <w:lang w:val="fr-BE"/>
        </w:rPr>
      </w:pPr>
    </w:p>
    <w:p w14:paraId="5E95CF37" w14:textId="6C8C04DB" w:rsidR="00B72048" w:rsidRDefault="00B72048">
      <w:pPr>
        <w:pStyle w:val="Titre5"/>
      </w:pPr>
      <w:r>
        <w:t>F. 4.5.2.2.</w:t>
      </w:r>
      <w:r w:rsidRPr="009168B3">
        <w:rPr>
          <w:strike/>
        </w:rPr>
        <w:t>3</w:t>
      </w:r>
      <w:r w:rsidR="009168B3" w:rsidRPr="009168B3">
        <w:rPr>
          <w:color w:val="FF0000"/>
        </w:rPr>
        <w:t>4</w:t>
      </w:r>
      <w:r>
        <w:t>. Transport</w:t>
      </w:r>
    </w:p>
    <w:p w14:paraId="343B57EF" w14:textId="77777777" w:rsidR="00B72048" w:rsidRDefault="00B72048"/>
    <w:p w14:paraId="63A93554" w14:textId="3F65815C" w:rsidR="00B72048" w:rsidRDefault="00B72048">
      <w:r>
        <w:t>La livraison est conforme au § 7 de la NBN EN 206. Le béton frais est transporté, de la centrale au chantier, par des camions-bennes bâchés. Tout autre moyen de transport n’est autorisé qu’avec l’accord du fonctionnaire dirigeant. Si le transport par camion-malaxeur a été autorisé, le malaxeur tourne en vitesse de malaxage pendant au moins 2 minutes avant le déversement du béton.</w:t>
      </w:r>
    </w:p>
    <w:p w14:paraId="6D6FB89F" w14:textId="77777777" w:rsidR="00B72048" w:rsidRDefault="00B72048">
      <w:r>
        <w:t>Les adjuvants autorisés sont introduits, au plus tard, avant la période de malaxage précédant le déversement du béton.</w:t>
      </w:r>
    </w:p>
    <w:p w14:paraId="720A952F" w14:textId="77777777" w:rsidR="00B72048" w:rsidRDefault="00B72048"/>
    <w:p w14:paraId="1B0A1BCB" w14:textId="52A325D7" w:rsidR="00B72048" w:rsidRDefault="00B72048">
      <w:pPr>
        <w:pStyle w:val="Titre5"/>
      </w:pPr>
      <w:r>
        <w:t>F. 4.5.2.2.</w:t>
      </w:r>
      <w:r w:rsidRPr="009168B3">
        <w:rPr>
          <w:strike/>
        </w:rPr>
        <w:t>4</w:t>
      </w:r>
      <w:r w:rsidR="009168B3" w:rsidRPr="009168B3">
        <w:rPr>
          <w:color w:val="FF0000"/>
        </w:rPr>
        <w:t>5</w:t>
      </w:r>
      <w:r>
        <w:t>. Mise en oeuvre</w:t>
      </w:r>
    </w:p>
    <w:p w14:paraId="6DD90DFD" w14:textId="77777777" w:rsidR="00B72048" w:rsidRDefault="00B72048"/>
    <w:p w14:paraId="3AFA9B8C" w14:textId="77777777" w:rsidR="00B72048" w:rsidRDefault="00B72048">
      <w:r>
        <w:t>La mise en œuvre du béton est faite mécaniquement en une seule couche.</w:t>
      </w:r>
    </w:p>
    <w:p w14:paraId="3B2E0E6B" w14:textId="77777777" w:rsidR="00B72048" w:rsidRDefault="00B72048">
      <w:r>
        <w:t xml:space="preserve">Pour les éléments linéaires préfabriqués et les trottoirs, l'épandage du béton peut être exécuté manuellement. </w:t>
      </w:r>
    </w:p>
    <w:p w14:paraId="70EC006D" w14:textId="77777777" w:rsidR="00B72048" w:rsidRDefault="00B72048"/>
    <w:p w14:paraId="28D94278" w14:textId="77777777" w:rsidR="00B72048" w:rsidRDefault="00B72048">
      <w:r>
        <w:rPr>
          <w:noProof/>
        </w:rPr>
        <w:t>Lorsque l’élément linéaire coulé en place est mis en œuvre au moyen d’une machine à coffrages glissants, la fondation est également posée à l’aide d’une machine équivalente et ce sur une épaisseur minimum de 0,15 m. Au plus tard 30 minutes après sa mise en œuvre, celle-ci est est protégée contre la dessiccation au moyen d’une feuille plastique. Si l’élément linéaire n’est pas mis en œuvre, cette protection est maintenue durant au minimum 72 heures.</w:t>
      </w:r>
    </w:p>
    <w:p w14:paraId="31D7CC96" w14:textId="77777777" w:rsidR="00B72048" w:rsidRDefault="00B72048"/>
    <w:p w14:paraId="3ED06BE9" w14:textId="77777777" w:rsidR="00B72048" w:rsidRDefault="00B72048">
      <w:r>
        <w:t>Le béton est mis en œuvre, compacté et protégé contre la dessiccation endéans les 2 heures qui suivent sa fabrication.</w:t>
      </w:r>
    </w:p>
    <w:p w14:paraId="5CC8A62E" w14:textId="05C93282" w:rsidR="00B72048" w:rsidRDefault="00B72048">
      <w:r>
        <w:t xml:space="preserve">La mise en œuvre est interdite lorsque la température de l'air mesurée sous abri, à 1,5 m du sol, est </w:t>
      </w:r>
      <w:r>
        <w:sym w:font="Symbol" w:char="F0A3"/>
      </w:r>
      <w:r w:rsidR="005E5E3D">
        <w:t> </w:t>
      </w:r>
      <w:r>
        <w:t xml:space="preserve">1 °C à 8 heures du matin ou </w:t>
      </w:r>
      <w:r>
        <w:sym w:font="Symbol" w:char="F0A3"/>
      </w:r>
      <w:r>
        <w:t xml:space="preserve"> -3 °C durant la nuit.</w:t>
      </w:r>
    </w:p>
    <w:p w14:paraId="189C1911" w14:textId="77777777" w:rsidR="00B72048" w:rsidRDefault="00B72048"/>
    <w:p w14:paraId="377A594C" w14:textId="77777777" w:rsidR="00B72048" w:rsidRDefault="00B72048">
      <w:r>
        <w:t xml:space="preserve">En fin de journée, la fondation est limitée par un plan vertical au moyen d'un coffrage ou d'un madrier posé sur chant et contre lequel vient buter le béton. Ce coffrage </w:t>
      </w:r>
      <w:proofErr w:type="spellStart"/>
      <w:r>
        <w:t>a</w:t>
      </w:r>
      <w:proofErr w:type="spellEnd"/>
      <w:r>
        <w:t xml:space="preserve"> la hauteur de la fondation et est solidement maintenu en place.</w:t>
      </w:r>
    </w:p>
    <w:p w14:paraId="5606F437" w14:textId="57EF92AE" w:rsidR="00B72048" w:rsidRDefault="00B72048">
      <w:pPr>
        <w:pStyle w:val="Titre5"/>
      </w:pPr>
      <w:r>
        <w:lastRenderedPageBreak/>
        <w:t>F. 4.5.2.2.</w:t>
      </w:r>
      <w:r w:rsidRPr="009168B3">
        <w:rPr>
          <w:strike/>
        </w:rPr>
        <w:t>5</w:t>
      </w:r>
      <w:r w:rsidR="009168B3" w:rsidRPr="009168B3">
        <w:rPr>
          <w:color w:val="FF0000"/>
        </w:rPr>
        <w:t>6</w:t>
      </w:r>
      <w:r>
        <w:t>. Protection contre la dessiccation et le gel</w:t>
      </w:r>
    </w:p>
    <w:p w14:paraId="63D3C782" w14:textId="77777777" w:rsidR="00B72048" w:rsidRDefault="00B72048"/>
    <w:p w14:paraId="4E99A4C9" w14:textId="77777777" w:rsidR="00B72048" w:rsidRDefault="00B72048">
      <w:r>
        <w:t xml:space="preserve">La protection contre la dessiccation et le gel s'effectue conformément au </w:t>
      </w:r>
      <w:r>
        <w:rPr>
          <w:color w:val="0000FF"/>
        </w:rPr>
        <w:t>F. 2.3.2.4.3</w:t>
      </w:r>
      <w:r>
        <w:t>.</w:t>
      </w:r>
    </w:p>
    <w:p w14:paraId="775395B2" w14:textId="77777777" w:rsidR="00B72048" w:rsidRDefault="00B72048"/>
    <w:p w14:paraId="5CA2D655" w14:textId="1CDAF46E" w:rsidR="00B72048" w:rsidRDefault="00B72048">
      <w:pPr>
        <w:pStyle w:val="Titre5"/>
      </w:pPr>
      <w:r>
        <w:t>F. 4.5.2.2.</w:t>
      </w:r>
      <w:r w:rsidRPr="009168B3">
        <w:rPr>
          <w:strike/>
        </w:rPr>
        <w:t>6</w:t>
      </w:r>
      <w:r w:rsidR="009168B3" w:rsidRPr="009168B3">
        <w:rPr>
          <w:color w:val="FF0000"/>
        </w:rPr>
        <w:t>7</w:t>
      </w:r>
      <w:r>
        <w:t>. Mise en service</w:t>
      </w:r>
    </w:p>
    <w:p w14:paraId="6E0560B4" w14:textId="77777777" w:rsidR="00B72048" w:rsidRDefault="00B72048"/>
    <w:p w14:paraId="5F5BD3D2" w14:textId="77777777" w:rsidR="00B72048" w:rsidRDefault="00B72048">
      <w:r>
        <w:t>Toute circulation sur le béton est interdite pendant les 7 jours qui suivent la mise en œuvre.</w:t>
      </w:r>
    </w:p>
    <w:p w14:paraId="60DA17FF" w14:textId="77777777" w:rsidR="00B72048" w:rsidRDefault="00B72048"/>
    <w:p w14:paraId="29D78361" w14:textId="335B1251" w:rsidR="00B72048" w:rsidRDefault="00B72048">
      <w:pPr>
        <w:pStyle w:val="Titre5"/>
      </w:pPr>
      <w:r>
        <w:t>F. 4.5.2.2.</w:t>
      </w:r>
      <w:r w:rsidRPr="009168B3">
        <w:rPr>
          <w:strike/>
        </w:rPr>
        <w:t>7</w:t>
      </w:r>
      <w:r w:rsidR="009168B3">
        <w:rPr>
          <w:color w:val="FF0000"/>
        </w:rPr>
        <w:t>8</w:t>
      </w:r>
      <w:r>
        <w:t>. Joints</w:t>
      </w:r>
    </w:p>
    <w:p w14:paraId="4BD7EFBD" w14:textId="77777777" w:rsidR="00B72048" w:rsidRDefault="00B72048"/>
    <w:p w14:paraId="3614F4C9" w14:textId="47DA731C" w:rsidR="00B72048" w:rsidRDefault="00B72048">
      <w:r>
        <w:t xml:space="preserve">Les prescriptions du </w:t>
      </w:r>
      <w:r>
        <w:rPr>
          <w:color w:val="0000FF"/>
        </w:rPr>
        <w:t>F. 4.3.2.5</w:t>
      </w:r>
      <w:r w:rsidR="009168B3">
        <w:rPr>
          <w:color w:val="0000FF"/>
        </w:rPr>
        <w:t>.</w:t>
      </w:r>
      <w:r>
        <w:t xml:space="preserve"> sont d’application.</w:t>
      </w:r>
    </w:p>
    <w:p w14:paraId="5CFF95AA" w14:textId="77777777" w:rsidR="00B72048" w:rsidRDefault="00B72048"/>
    <w:p w14:paraId="541D8202" w14:textId="77777777" w:rsidR="00B72048" w:rsidRDefault="00B72048"/>
    <w:p w14:paraId="0B116C1C" w14:textId="77777777" w:rsidR="00B72048" w:rsidRDefault="00B72048">
      <w:pPr>
        <w:pStyle w:val="Titre3"/>
      </w:pPr>
      <w:r>
        <w:t>F. 4.5.3. Spécifications</w:t>
      </w:r>
    </w:p>
    <w:p w14:paraId="366D186F" w14:textId="77777777" w:rsidR="00B72048" w:rsidRDefault="00B72048"/>
    <w:p w14:paraId="124F1EE3" w14:textId="77777777" w:rsidR="00B72048" w:rsidRDefault="00B72048">
      <w:pPr>
        <w:pStyle w:val="Titre4"/>
      </w:pPr>
      <w:r>
        <w:t>F. 4.5.3.1. Résistance à la compression simple</w:t>
      </w:r>
    </w:p>
    <w:p w14:paraId="0060A5AA" w14:textId="77777777" w:rsidR="00B72048" w:rsidRDefault="00B72048"/>
    <w:p w14:paraId="16C00AE8" w14:textId="77777777" w:rsidR="00B72048" w:rsidRDefault="00B72048">
      <w:r>
        <w:t>Les résistances sont mesurées sur carottes de 100 cm² à au moins 90 jours d’âge.</w:t>
      </w:r>
    </w:p>
    <w:p w14:paraId="606F16D6" w14:textId="77777777" w:rsidR="00B72048" w:rsidRDefault="00B72048">
      <w:pPr>
        <w:rPr>
          <w:b/>
        </w:rPr>
      </w:pPr>
    </w:p>
    <w:p w14:paraId="20CBEC90" w14:textId="77777777" w:rsidR="00B72048" w:rsidRDefault="00B72048">
      <w:r>
        <w:t>Le prélèvement des carottes a lieu au minimum 8 jours après la pose de la fondation en béton maigre.</w:t>
      </w:r>
    </w:p>
    <w:p w14:paraId="4A3F0DAE" w14:textId="77777777" w:rsidR="00B72048" w:rsidRDefault="00B72048"/>
    <w:p w14:paraId="6FFC9CFB" w14:textId="77777777" w:rsidR="00B72048" w:rsidRDefault="00B72048">
      <w:r>
        <w:t xml:space="preserve">Les prescriptions concernent, par fraction de lot (ou section), les résistances individuelles </w:t>
      </w:r>
      <w:proofErr w:type="spellStart"/>
      <w:r>
        <w:t>R’</w:t>
      </w:r>
      <w:r>
        <w:rPr>
          <w:vertAlign w:val="subscript"/>
        </w:rPr>
        <w:t>bi</w:t>
      </w:r>
      <w:proofErr w:type="spellEnd"/>
      <w:r>
        <w:t>.</w:t>
      </w:r>
    </w:p>
    <w:p w14:paraId="491F420B" w14:textId="77777777" w:rsidR="00B72048" w:rsidRDefault="00B72048">
      <w:pPr>
        <w:pStyle w:val="Pieddepage"/>
        <w:tabs>
          <w:tab w:val="clear" w:pos="4536"/>
          <w:tab w:val="clear" w:pos="9072"/>
        </w:tabs>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56"/>
        <w:gridCol w:w="2649"/>
        <w:gridCol w:w="2539"/>
      </w:tblGrid>
      <w:tr w:rsidR="00B72048" w14:paraId="00C7B88F" w14:textId="77777777">
        <w:trPr>
          <w:cantSplit/>
        </w:trPr>
        <w:tc>
          <w:tcPr>
            <w:tcW w:w="4156" w:type="dxa"/>
            <w:vMerge w:val="restart"/>
            <w:tcBorders>
              <w:top w:val="single" w:sz="4" w:space="0" w:color="auto"/>
              <w:left w:val="single" w:sz="4" w:space="0" w:color="auto"/>
              <w:bottom w:val="single" w:sz="4" w:space="0" w:color="auto"/>
              <w:right w:val="single" w:sz="4" w:space="0" w:color="auto"/>
            </w:tcBorders>
            <w:vAlign w:val="center"/>
          </w:tcPr>
          <w:p w14:paraId="4F357963" w14:textId="77777777" w:rsidR="00B72048" w:rsidRDefault="00B72048">
            <w:pPr>
              <w:numPr>
                <w:ilvl w:val="12"/>
                <w:numId w:val="0"/>
              </w:numPr>
              <w:spacing w:before="40" w:after="40"/>
              <w:jc w:val="center"/>
              <w:rPr>
                <w:b/>
              </w:rPr>
            </w:pPr>
            <w:r>
              <w:rPr>
                <w:b/>
              </w:rPr>
              <w:t>Caractéristique</w:t>
            </w:r>
          </w:p>
        </w:tc>
        <w:tc>
          <w:tcPr>
            <w:tcW w:w="5188" w:type="dxa"/>
            <w:gridSpan w:val="2"/>
            <w:tcBorders>
              <w:top w:val="single" w:sz="4" w:space="0" w:color="auto"/>
              <w:left w:val="nil"/>
              <w:bottom w:val="single" w:sz="6" w:space="0" w:color="auto"/>
              <w:right w:val="single" w:sz="4" w:space="0" w:color="auto"/>
            </w:tcBorders>
          </w:tcPr>
          <w:p w14:paraId="517E9930" w14:textId="77777777" w:rsidR="00B72048" w:rsidRDefault="00B72048">
            <w:pPr>
              <w:numPr>
                <w:ilvl w:val="12"/>
                <w:numId w:val="0"/>
              </w:numPr>
              <w:spacing w:before="40" w:after="40"/>
              <w:jc w:val="center"/>
              <w:rPr>
                <w:b/>
              </w:rPr>
            </w:pPr>
            <w:r>
              <w:rPr>
                <w:b/>
              </w:rPr>
              <w:t>Exigence</w:t>
            </w:r>
          </w:p>
        </w:tc>
      </w:tr>
      <w:tr w:rsidR="00B72048" w14:paraId="4E748954" w14:textId="77777777">
        <w:trPr>
          <w:cantSplit/>
        </w:trPr>
        <w:tc>
          <w:tcPr>
            <w:tcW w:w="4156" w:type="dxa"/>
            <w:vMerge/>
            <w:tcBorders>
              <w:top w:val="single" w:sz="6" w:space="0" w:color="auto"/>
              <w:left w:val="single" w:sz="4" w:space="0" w:color="auto"/>
              <w:bottom w:val="single" w:sz="4" w:space="0" w:color="auto"/>
              <w:right w:val="single" w:sz="4" w:space="0" w:color="auto"/>
            </w:tcBorders>
          </w:tcPr>
          <w:p w14:paraId="08FFEB91" w14:textId="77777777" w:rsidR="00B72048" w:rsidRDefault="00B72048">
            <w:pPr>
              <w:numPr>
                <w:ilvl w:val="12"/>
                <w:numId w:val="0"/>
              </w:numPr>
              <w:spacing w:before="40" w:after="40"/>
            </w:pPr>
          </w:p>
        </w:tc>
        <w:tc>
          <w:tcPr>
            <w:tcW w:w="2649" w:type="dxa"/>
            <w:tcBorders>
              <w:top w:val="single" w:sz="6" w:space="0" w:color="auto"/>
              <w:left w:val="nil"/>
              <w:bottom w:val="single" w:sz="6" w:space="0" w:color="auto"/>
            </w:tcBorders>
            <w:vAlign w:val="center"/>
          </w:tcPr>
          <w:p w14:paraId="5CFCD432" w14:textId="77777777" w:rsidR="00B72048" w:rsidRDefault="00B72048">
            <w:pPr>
              <w:numPr>
                <w:ilvl w:val="12"/>
                <w:numId w:val="0"/>
              </w:numPr>
              <w:spacing w:before="40" w:after="40"/>
              <w:jc w:val="center"/>
            </w:pPr>
            <w:r>
              <w:t>Fondation de chaussées et/ou zones d'immobilisation</w:t>
            </w:r>
          </w:p>
        </w:tc>
        <w:tc>
          <w:tcPr>
            <w:tcW w:w="2539" w:type="dxa"/>
            <w:tcBorders>
              <w:top w:val="single" w:sz="6" w:space="0" w:color="auto"/>
              <w:bottom w:val="single" w:sz="6" w:space="0" w:color="auto"/>
              <w:right w:val="single" w:sz="4" w:space="0" w:color="auto"/>
            </w:tcBorders>
          </w:tcPr>
          <w:p w14:paraId="6A65622F" w14:textId="77777777" w:rsidR="00B72048" w:rsidRDefault="00B72048">
            <w:pPr>
              <w:numPr>
                <w:ilvl w:val="12"/>
                <w:numId w:val="0"/>
              </w:numPr>
              <w:spacing w:before="40" w:after="40"/>
              <w:jc w:val="center"/>
            </w:pPr>
            <w:r>
              <w:t>Fondation de trottoirs, éléments linéaires et localisés</w:t>
            </w:r>
          </w:p>
        </w:tc>
      </w:tr>
      <w:tr w:rsidR="00B72048" w14:paraId="68150206" w14:textId="77777777">
        <w:tc>
          <w:tcPr>
            <w:tcW w:w="4156" w:type="dxa"/>
            <w:tcBorders>
              <w:top w:val="nil"/>
              <w:left w:val="single" w:sz="4" w:space="0" w:color="auto"/>
              <w:bottom w:val="single" w:sz="4" w:space="0" w:color="auto"/>
            </w:tcBorders>
          </w:tcPr>
          <w:p w14:paraId="67C536B4" w14:textId="77777777" w:rsidR="00B72048" w:rsidRDefault="00B72048">
            <w:pPr>
              <w:numPr>
                <w:ilvl w:val="12"/>
                <w:numId w:val="0"/>
              </w:numPr>
              <w:spacing w:before="40" w:after="40"/>
              <w:jc w:val="center"/>
            </w:pPr>
            <w:r>
              <w:t xml:space="preserve">Résistance minimum </w:t>
            </w:r>
            <w:proofErr w:type="spellStart"/>
            <w:r>
              <w:t>R’</w:t>
            </w:r>
            <w:r>
              <w:rPr>
                <w:vertAlign w:val="subscript"/>
              </w:rPr>
              <w:t>bi,min</w:t>
            </w:r>
            <w:proofErr w:type="spellEnd"/>
            <w:r>
              <w:rPr>
                <w:vertAlign w:val="subscript"/>
              </w:rPr>
              <w:t xml:space="preserve"> </w:t>
            </w:r>
            <w:r>
              <w:t>(MPa)</w:t>
            </w:r>
          </w:p>
        </w:tc>
        <w:tc>
          <w:tcPr>
            <w:tcW w:w="2649" w:type="dxa"/>
            <w:tcBorders>
              <w:top w:val="single" w:sz="6" w:space="0" w:color="auto"/>
              <w:bottom w:val="single" w:sz="4" w:space="0" w:color="auto"/>
            </w:tcBorders>
          </w:tcPr>
          <w:p w14:paraId="13D07368" w14:textId="77777777" w:rsidR="00B72048" w:rsidRDefault="00B72048">
            <w:pPr>
              <w:numPr>
                <w:ilvl w:val="12"/>
                <w:numId w:val="0"/>
              </w:numPr>
              <w:spacing w:before="40" w:after="40"/>
              <w:jc w:val="center"/>
            </w:pPr>
            <w:r>
              <w:t>12,0</w:t>
            </w:r>
          </w:p>
        </w:tc>
        <w:tc>
          <w:tcPr>
            <w:tcW w:w="2539" w:type="dxa"/>
            <w:tcBorders>
              <w:top w:val="single" w:sz="6" w:space="0" w:color="auto"/>
              <w:bottom w:val="single" w:sz="4" w:space="0" w:color="auto"/>
              <w:right w:val="single" w:sz="4" w:space="0" w:color="auto"/>
            </w:tcBorders>
          </w:tcPr>
          <w:p w14:paraId="3EE8125B" w14:textId="77777777" w:rsidR="00B72048" w:rsidRDefault="00B72048">
            <w:pPr>
              <w:numPr>
                <w:ilvl w:val="12"/>
                <w:numId w:val="0"/>
              </w:numPr>
              <w:spacing w:before="40" w:after="40"/>
              <w:jc w:val="center"/>
            </w:pPr>
            <w:r>
              <w:t>15,0</w:t>
            </w:r>
          </w:p>
        </w:tc>
      </w:tr>
    </w:tbl>
    <w:p w14:paraId="08FB9FA3" w14:textId="77777777" w:rsidR="00B72048" w:rsidRDefault="00B72048"/>
    <w:p w14:paraId="3827E291" w14:textId="77777777" w:rsidR="00B72048" w:rsidRDefault="00B72048">
      <w:pPr>
        <w:rPr>
          <w:noProof/>
        </w:rPr>
      </w:pPr>
      <w:r>
        <w:rPr>
          <w:noProof/>
        </w:rPr>
        <w:t>Lorsque la fondation du trottoir ou de l'élément linéaire est attenante et est réalisée simultanément à la fondation de la chaussée, les prescriptions relatives à la fondation de chaussées et/ou zone d’immobilisation sont d’application.</w:t>
      </w:r>
    </w:p>
    <w:p w14:paraId="6D2BB0E9" w14:textId="77777777" w:rsidR="00B72048" w:rsidRDefault="00B72048"/>
    <w:p w14:paraId="402ECB7D" w14:textId="77777777" w:rsidR="00B72048" w:rsidRDefault="00B72048">
      <w:pPr>
        <w:pStyle w:val="Titre4"/>
      </w:pPr>
      <w:r>
        <w:t>F. 4.5.3.2. Epaisseur</w:t>
      </w:r>
    </w:p>
    <w:p w14:paraId="5E41432A" w14:textId="77777777" w:rsidR="00B72048" w:rsidRDefault="00B72048"/>
    <w:p w14:paraId="08BA8A69" w14:textId="77777777" w:rsidR="00B72048" w:rsidRDefault="00B72048">
      <w:r>
        <w:t>Les épaisseurs sont mesurées sur des carottes de 100 cm².</w:t>
      </w:r>
    </w:p>
    <w:p w14:paraId="775CA40D" w14:textId="77777777" w:rsidR="00B72048" w:rsidRDefault="00B72048"/>
    <w:p w14:paraId="380E729F" w14:textId="77777777" w:rsidR="00B72048" w:rsidRDefault="00B72048">
      <w:r>
        <w:t xml:space="preserve">Les prescriptions concernent, par fraction de lot (ou section), les épaisseurs individuelles </w:t>
      </w:r>
      <w:proofErr w:type="spellStart"/>
      <w:r>
        <w:t>E</w:t>
      </w:r>
      <w:r>
        <w:rPr>
          <w:vertAlign w:val="subscript"/>
        </w:rPr>
        <w:t>i</w:t>
      </w:r>
      <w:proofErr w:type="spellEnd"/>
      <w:r>
        <w:t xml:space="preserve"> exprimées en mm à 0,5 mm près par excès ou par défaut.</w:t>
      </w:r>
    </w:p>
    <w:p w14:paraId="1D5006D2" w14:textId="77777777" w:rsidR="00B72048" w:rsidRDefault="00B72048">
      <w:r>
        <w:t xml:space="preserve">L’épaisseur individuelle minimum </w:t>
      </w:r>
      <w:proofErr w:type="spellStart"/>
      <w:r>
        <w:t>E</w:t>
      </w:r>
      <w:r>
        <w:rPr>
          <w:vertAlign w:val="subscript"/>
        </w:rPr>
        <w:t>i</w:t>
      </w:r>
      <w:proofErr w:type="spellEnd"/>
      <w:r>
        <w:rPr>
          <w:vertAlign w:val="subscript"/>
        </w:rPr>
        <w:t>, min</w:t>
      </w:r>
      <w:r>
        <w:t xml:space="preserve"> est </w:t>
      </w:r>
      <w:r>
        <w:sym w:font="Symbol" w:char="F0B3"/>
      </w:r>
      <w:r>
        <w:t xml:space="preserve"> </w:t>
      </w:r>
      <w:proofErr w:type="spellStart"/>
      <w:r>
        <w:t>E</w:t>
      </w:r>
      <w:r>
        <w:rPr>
          <w:vertAlign w:val="subscript"/>
        </w:rPr>
        <w:t>nom</w:t>
      </w:r>
      <w:proofErr w:type="spellEnd"/>
    </w:p>
    <w:p w14:paraId="22225D97" w14:textId="77777777" w:rsidR="00B72048" w:rsidRDefault="00B72048">
      <w:r>
        <w:t xml:space="preserve">où </w:t>
      </w:r>
      <w:proofErr w:type="spellStart"/>
      <w:r>
        <w:t>E</w:t>
      </w:r>
      <w:r>
        <w:rPr>
          <w:vertAlign w:val="subscript"/>
        </w:rPr>
        <w:t>nom</w:t>
      </w:r>
      <w:proofErr w:type="spellEnd"/>
      <w:r>
        <w:t xml:space="preserve"> est l’épaisseur nominale (mm) fixée par les </w:t>
      </w:r>
      <w:r w:rsidR="000A2E11">
        <w:t>documents du marché</w:t>
      </w:r>
      <w:r>
        <w:t>.</w:t>
      </w:r>
    </w:p>
    <w:p w14:paraId="1B6D1F48" w14:textId="77777777" w:rsidR="00557CF4" w:rsidRDefault="00557CF4"/>
    <w:p w14:paraId="4455D430" w14:textId="77777777" w:rsidR="00B72048" w:rsidRDefault="00B72048">
      <w:pPr>
        <w:pStyle w:val="Titre4"/>
      </w:pPr>
      <w:r>
        <w:t>F. 4.5.3.3. Niveau de surface</w:t>
      </w:r>
    </w:p>
    <w:p w14:paraId="2BBA16C5" w14:textId="77777777" w:rsidR="00B72048" w:rsidRDefault="00B72048"/>
    <w:p w14:paraId="1D085B89" w14:textId="77777777" w:rsidR="00B72048" w:rsidRDefault="00B72048">
      <w:r>
        <w:t>Les niveaux de surface de la fondation respectent les profils en long et en travers prescrits. Des tolérances locales de ± 1 cm sont admises pour autant qu’elles soient compatibles avec les tolérances des couches sus-jacentes.</w:t>
      </w:r>
    </w:p>
    <w:p w14:paraId="64AC53AF" w14:textId="77777777" w:rsidR="00557CF4" w:rsidRDefault="00557CF4"/>
    <w:p w14:paraId="42135444" w14:textId="77777777" w:rsidR="00B72048" w:rsidRDefault="00B72048">
      <w:pPr>
        <w:pStyle w:val="Titre4"/>
      </w:pPr>
      <w:r>
        <w:t>F. 4.5.3.4. régularité de surface</w:t>
      </w:r>
    </w:p>
    <w:p w14:paraId="7A94798F" w14:textId="77777777" w:rsidR="00B72048" w:rsidRDefault="00B72048"/>
    <w:p w14:paraId="2D086061" w14:textId="77777777" w:rsidR="00B72048" w:rsidRDefault="00B72048">
      <w:r>
        <w:t>Les irrégularités de surface ne peuvent dépasser 1 cm.</w:t>
      </w:r>
    </w:p>
    <w:p w14:paraId="356645C7" w14:textId="77777777" w:rsidR="00B72048" w:rsidRDefault="00B72048"/>
    <w:p w14:paraId="2F8FA348" w14:textId="77777777" w:rsidR="00B72048" w:rsidRDefault="00B72048"/>
    <w:p w14:paraId="3477DFA4" w14:textId="77777777" w:rsidR="00B72048" w:rsidRDefault="00B72048">
      <w:pPr>
        <w:pStyle w:val="Titre3"/>
      </w:pPr>
      <w:r>
        <w:t>F. 4.5.4. Vérifications</w:t>
      </w:r>
    </w:p>
    <w:p w14:paraId="75CB724A" w14:textId="77777777" w:rsidR="00B72048" w:rsidRDefault="00B72048"/>
    <w:p w14:paraId="18EC6750" w14:textId="77777777" w:rsidR="00B72048" w:rsidRDefault="00B72048">
      <w:pPr>
        <w:pStyle w:val="Titre4"/>
      </w:pPr>
      <w:r>
        <w:t>F. 4.5.4.1. ESSAIS EN COURS D'EXECUTION</w:t>
      </w:r>
    </w:p>
    <w:p w14:paraId="4044273A" w14:textId="77777777" w:rsidR="00B72048" w:rsidRDefault="00B72048"/>
    <w:p w14:paraId="11A1BAA2" w14:textId="77777777" w:rsidR="00B72048" w:rsidRDefault="00B72048">
      <w:r>
        <w:t>Les contrôles portent sur:</w:t>
      </w:r>
    </w:p>
    <w:p w14:paraId="0481952C" w14:textId="77777777" w:rsidR="00B72048" w:rsidRDefault="00B72048">
      <w:pPr>
        <w:pStyle w:val="Puces1"/>
      </w:pPr>
      <w:r>
        <w:t>le matériel</w:t>
      </w:r>
    </w:p>
    <w:p w14:paraId="7A4474EC" w14:textId="77777777" w:rsidR="00B72048" w:rsidRDefault="00B72048">
      <w:pPr>
        <w:pStyle w:val="Puces1"/>
      </w:pPr>
      <w:r>
        <w:lastRenderedPageBreak/>
        <w:t>la propreté du fond de coffre</w:t>
      </w:r>
    </w:p>
    <w:p w14:paraId="2F468DED" w14:textId="77777777" w:rsidR="00B72048" w:rsidRDefault="00B72048">
      <w:pPr>
        <w:pStyle w:val="Puces1"/>
      </w:pPr>
      <w:r>
        <w:t>l'alignement et la fixation des coffrages ou des fils de guidage ainsi que sur leur niveau</w:t>
      </w:r>
    </w:p>
    <w:p w14:paraId="40BF913E" w14:textId="77777777" w:rsidR="00B72048" w:rsidRDefault="00B72048">
      <w:pPr>
        <w:pStyle w:val="Puces1"/>
      </w:pPr>
      <w:r>
        <w:t>les épaisseurs probables du béton par mesure par rapport au niveau du fond de coffre</w:t>
      </w:r>
    </w:p>
    <w:p w14:paraId="1033D0B1" w14:textId="77777777" w:rsidR="00B72048" w:rsidRDefault="00B72048">
      <w:pPr>
        <w:pStyle w:val="Puces1"/>
      </w:pPr>
      <w:r>
        <w:t>l'observation des conditions atmosphériques</w:t>
      </w:r>
    </w:p>
    <w:p w14:paraId="2ED9CF9F" w14:textId="77777777" w:rsidR="00B72048" w:rsidRDefault="00B72048">
      <w:pPr>
        <w:pStyle w:val="Puces1"/>
      </w:pPr>
      <w:r>
        <w:t>le dosage des matériaux</w:t>
      </w:r>
    </w:p>
    <w:p w14:paraId="74FEDEE0" w14:textId="77777777" w:rsidR="00B72048" w:rsidRDefault="00B72048">
      <w:pPr>
        <w:pStyle w:val="Puces1"/>
      </w:pPr>
      <w:r>
        <w:t>la protection du béton</w:t>
      </w:r>
    </w:p>
    <w:p w14:paraId="70B92897" w14:textId="77777777" w:rsidR="00B72048" w:rsidRDefault="00B72048">
      <w:pPr>
        <w:pStyle w:val="Puces1"/>
      </w:pPr>
      <w:r>
        <w:t>le niveau de surface</w:t>
      </w:r>
    </w:p>
    <w:p w14:paraId="0A571462" w14:textId="77777777" w:rsidR="00B72048" w:rsidRDefault="00B72048">
      <w:pPr>
        <w:pStyle w:val="Puces1"/>
      </w:pPr>
      <w:r>
        <w:t>la régularité de surface.</w:t>
      </w:r>
    </w:p>
    <w:p w14:paraId="49B599E4" w14:textId="77777777" w:rsidR="00B72048" w:rsidRDefault="00B72048"/>
    <w:p w14:paraId="56DD92B3" w14:textId="77777777" w:rsidR="00B72048" w:rsidRDefault="00B72048">
      <w:pPr>
        <w:pStyle w:val="Titre4"/>
      </w:pPr>
      <w:r>
        <w:t>F. 4.5.4.2. ESSAIS après exécution</w:t>
      </w:r>
    </w:p>
    <w:p w14:paraId="0D51B2D3" w14:textId="77777777" w:rsidR="00B72048" w:rsidRDefault="00B72048"/>
    <w:p w14:paraId="1245FB4F" w14:textId="77777777" w:rsidR="00B72048" w:rsidRDefault="00B72048">
      <w:pPr>
        <w:pStyle w:val="Titre5"/>
      </w:pPr>
      <w:r>
        <w:t>F. 4.5.4.2.1. Résistance à la compression simple</w:t>
      </w:r>
    </w:p>
    <w:p w14:paraId="21C6B116" w14:textId="77777777" w:rsidR="00B72048" w:rsidRDefault="00B72048"/>
    <w:p w14:paraId="5E8452FC" w14:textId="77777777" w:rsidR="00B72048" w:rsidRPr="007D7DF3" w:rsidRDefault="00B72048">
      <w:pPr>
        <w:rPr>
          <w:strike/>
        </w:rPr>
      </w:pPr>
      <w:r w:rsidRPr="007D7DF3">
        <w:rPr>
          <w:strike/>
        </w:rPr>
        <w:t xml:space="preserve">Les prescriptions du </w:t>
      </w:r>
      <w:r w:rsidRPr="007D7DF3">
        <w:rPr>
          <w:strike/>
          <w:color w:val="0000FF"/>
        </w:rPr>
        <w:t>F. 4.3.4.2.3</w:t>
      </w:r>
      <w:r w:rsidRPr="007D7DF3">
        <w:rPr>
          <w:strike/>
        </w:rPr>
        <w:t xml:space="preserve"> sont d’application.</w:t>
      </w:r>
    </w:p>
    <w:p w14:paraId="409A97C3" w14:textId="77777777" w:rsidR="00CA35AA" w:rsidRDefault="007D7DF3" w:rsidP="007D7DF3">
      <w:pPr>
        <w:rPr>
          <w:color w:val="FF0000"/>
        </w:rPr>
      </w:pPr>
      <w:r w:rsidRPr="007D7DF3">
        <w:rPr>
          <w:color w:val="FF0000"/>
        </w:rPr>
        <w:t>Pour les fondations en béton maigre de type I et type II, les résistances à la compression simple sont mesurées sur carottes extraites par forage</w:t>
      </w:r>
    </w:p>
    <w:p w14:paraId="6171F68C" w14:textId="76825B9C" w:rsidR="007D7DF3" w:rsidRPr="00CA35AA" w:rsidRDefault="00CA35AA" w:rsidP="00CA35AA">
      <w:pPr>
        <w:pStyle w:val="Titre5"/>
        <w:rPr>
          <w:caps w:val="0"/>
          <w:color w:val="FF0000"/>
        </w:rPr>
      </w:pPr>
      <w:r w:rsidRPr="007D7DF3">
        <w:rPr>
          <w:caps w:val="0"/>
          <w:color w:val="FF0000"/>
        </w:rPr>
        <w:t>(d'application à partir du 01/01/2022)</w:t>
      </w:r>
      <w:r>
        <w:rPr>
          <w:caps w:val="0"/>
          <w:color w:val="FF0000"/>
        </w:rPr>
        <w:t>.</w:t>
      </w:r>
    </w:p>
    <w:p w14:paraId="2EB8CE24" w14:textId="77777777" w:rsidR="00CA35AA" w:rsidRDefault="00CA35AA" w:rsidP="00CA35AA"/>
    <w:p w14:paraId="082B845F" w14:textId="68F01748" w:rsidR="00CA35AA" w:rsidRPr="004C26B9" w:rsidRDefault="00B72048" w:rsidP="00CA35AA">
      <w:pPr>
        <w:rPr>
          <w:color w:val="FF0000"/>
        </w:rPr>
      </w:pPr>
      <w:r>
        <w:t>Pour les fondations des éléments linéaires, il est prélevé aléatoirement au moins 1 carotte par 200 m avec un minimum de 3 carottes.</w:t>
      </w:r>
      <w:r w:rsidR="00CA35AA">
        <w:t xml:space="preserve"> </w:t>
      </w:r>
      <w:r w:rsidR="00CA35AA" w:rsidRPr="00CA35AA">
        <w:rPr>
          <w:color w:val="FF0000"/>
        </w:rPr>
        <w:t xml:space="preserve">Le béton maigre utilisé en contrebutage </w:t>
      </w:r>
      <w:r w:rsidR="004C26B9" w:rsidRPr="004C26B9">
        <w:rPr>
          <w:color w:val="FF0000"/>
        </w:rPr>
        <w:t>n’est pas pris en compte dans le cadre de ce contrôle par carottage</w:t>
      </w:r>
    </w:p>
    <w:p w14:paraId="655A1AC5" w14:textId="786797B9" w:rsidR="00CA35AA" w:rsidRPr="00CA35AA" w:rsidRDefault="00CA35AA" w:rsidP="00CA35AA">
      <w:pPr>
        <w:pStyle w:val="Titre5"/>
        <w:rPr>
          <w:caps w:val="0"/>
          <w:color w:val="FF0000"/>
        </w:rPr>
      </w:pPr>
      <w:r w:rsidRPr="007D7DF3">
        <w:rPr>
          <w:caps w:val="0"/>
          <w:color w:val="FF0000"/>
        </w:rPr>
        <w:t>(d'application à partir du 01/01/202</w:t>
      </w:r>
      <w:r>
        <w:rPr>
          <w:caps w:val="0"/>
          <w:color w:val="FF0000"/>
        </w:rPr>
        <w:t>3</w:t>
      </w:r>
      <w:r w:rsidRPr="007D7DF3">
        <w:rPr>
          <w:caps w:val="0"/>
          <w:color w:val="FF0000"/>
        </w:rPr>
        <w:t>)</w:t>
      </w:r>
      <w:r w:rsidRPr="00CA35AA">
        <w:t>.</w:t>
      </w:r>
    </w:p>
    <w:p w14:paraId="15707E04" w14:textId="4CC1D813" w:rsidR="00B72048" w:rsidRDefault="00B72048"/>
    <w:p w14:paraId="179F2B95" w14:textId="77777777" w:rsidR="00B72048" w:rsidRDefault="00B72048">
      <w:r>
        <w:t>Pour les fondations des trottoirs, il est prélevé aléatoirement au moins 1 carotte par 500 m² avec un minimum de 3 carottes.</w:t>
      </w:r>
    </w:p>
    <w:p w14:paraId="66B114DE" w14:textId="63472B51" w:rsidR="007D7DF3" w:rsidRPr="007D7DF3" w:rsidRDefault="007D7DF3" w:rsidP="007D7DF3">
      <w:pPr>
        <w:rPr>
          <w:color w:val="FF0000"/>
        </w:rPr>
      </w:pPr>
      <w:r w:rsidRPr="007D7DF3">
        <w:rPr>
          <w:color w:val="FF0000"/>
        </w:rPr>
        <w:t>Pour les fondations des chaussées, l’échantillonnage utilisé est conforme au G. 1.4.2.1.1.1.</w:t>
      </w:r>
    </w:p>
    <w:p w14:paraId="327A7598" w14:textId="77777777" w:rsidR="007D7DF3" w:rsidRPr="007D7DF3" w:rsidRDefault="007D7DF3" w:rsidP="007D7DF3">
      <w:pPr>
        <w:rPr>
          <w:color w:val="FF0000"/>
        </w:rPr>
      </w:pPr>
      <w:r w:rsidRPr="007D7DF3">
        <w:rPr>
          <w:color w:val="FF0000"/>
        </w:rPr>
        <w:t>Les carottes sont conservées en laboratoire conformément à la CME 52.05 pendant au moins 10 jours avant les essais.</w:t>
      </w:r>
    </w:p>
    <w:p w14:paraId="5057BB95" w14:textId="1A686738" w:rsidR="00DA4399" w:rsidRPr="007D7DF3" w:rsidRDefault="007D7DF3">
      <w:pPr>
        <w:pStyle w:val="Titre5"/>
        <w:rPr>
          <w:caps w:val="0"/>
          <w:color w:val="FF0000"/>
        </w:rPr>
      </w:pPr>
      <w:r w:rsidRPr="007D7DF3">
        <w:rPr>
          <w:caps w:val="0"/>
          <w:color w:val="FF0000"/>
        </w:rPr>
        <w:t>(d'application à partir du 01/01/2022)</w:t>
      </w:r>
    </w:p>
    <w:p w14:paraId="324C96AD" w14:textId="77777777" w:rsidR="007D7DF3" w:rsidRPr="007D7DF3" w:rsidRDefault="007D7DF3" w:rsidP="007D7DF3"/>
    <w:p w14:paraId="50C435C5" w14:textId="09CF3A3D" w:rsidR="00B72048" w:rsidRDefault="00B72048">
      <w:pPr>
        <w:pStyle w:val="Titre5"/>
      </w:pPr>
      <w:r>
        <w:t>F. 4.5.4.2.2. Epaisseur</w:t>
      </w:r>
    </w:p>
    <w:p w14:paraId="124F9CF6" w14:textId="77777777" w:rsidR="00B72048" w:rsidRDefault="00B72048"/>
    <w:p w14:paraId="13454D68" w14:textId="77777777" w:rsidR="00B72048" w:rsidRDefault="00B72048">
      <w:r>
        <w:t>Cette vérification s'effectue sur les carottes prélevées pour la vérification des résistances à la compression.</w:t>
      </w:r>
    </w:p>
    <w:p w14:paraId="64B73F8F" w14:textId="77777777" w:rsidR="00B72048" w:rsidRDefault="00B72048"/>
    <w:p w14:paraId="650E344D" w14:textId="77777777" w:rsidR="00B72048" w:rsidRDefault="00B72048">
      <w:pPr>
        <w:pStyle w:val="Titre5"/>
      </w:pPr>
      <w:r>
        <w:t>F. 4.5.4.2.3. Niveau de surface</w:t>
      </w:r>
    </w:p>
    <w:p w14:paraId="6CF968A1" w14:textId="77777777" w:rsidR="00B72048" w:rsidRDefault="00B72048"/>
    <w:p w14:paraId="372FCF97" w14:textId="77777777" w:rsidR="00B72048" w:rsidRDefault="00B72048">
      <w:r>
        <w:t xml:space="preserve">Les prescriptions du </w:t>
      </w:r>
      <w:r>
        <w:rPr>
          <w:color w:val="0000FF"/>
        </w:rPr>
        <w:t>F. 4.3.4.2.1</w:t>
      </w:r>
      <w:r>
        <w:t xml:space="preserve"> sont d’application.</w:t>
      </w:r>
    </w:p>
    <w:p w14:paraId="403BAB4C" w14:textId="1E2B0751" w:rsidR="00B72048" w:rsidRDefault="00B72048"/>
    <w:p w14:paraId="4C275B79" w14:textId="77777777" w:rsidR="00B72048" w:rsidRDefault="00B72048">
      <w:pPr>
        <w:pStyle w:val="Titre5"/>
      </w:pPr>
      <w:r>
        <w:t>F. 4.5.4.2.4. Régularité de surface</w:t>
      </w:r>
    </w:p>
    <w:p w14:paraId="1CED1B22" w14:textId="77777777" w:rsidR="00B72048" w:rsidRDefault="00B72048"/>
    <w:p w14:paraId="4F36A996" w14:textId="77777777" w:rsidR="00B72048" w:rsidRDefault="00B72048">
      <w:r>
        <w:t xml:space="preserve">Les prescriptions du </w:t>
      </w:r>
      <w:r>
        <w:rPr>
          <w:color w:val="0000FF"/>
        </w:rPr>
        <w:t>F. 4.3.4.2.2</w:t>
      </w:r>
      <w:r>
        <w:t xml:space="preserve"> sont d’application.</w:t>
      </w:r>
    </w:p>
    <w:p w14:paraId="7F14CF35" w14:textId="77777777" w:rsidR="00B72048" w:rsidRDefault="00B72048"/>
    <w:p w14:paraId="5C5E1DC9" w14:textId="77777777" w:rsidR="00B72048" w:rsidRDefault="00B72048"/>
    <w:p w14:paraId="21A999D6" w14:textId="77777777" w:rsidR="00B72048" w:rsidRDefault="00B72048">
      <w:pPr>
        <w:pStyle w:val="Titre3"/>
      </w:pPr>
      <w:r>
        <w:t>F. 4.5.5. PAIEMENT</w:t>
      </w:r>
    </w:p>
    <w:p w14:paraId="027F7D37" w14:textId="77777777" w:rsidR="00B72048" w:rsidRDefault="00B72048"/>
    <w:p w14:paraId="6FF34B9E" w14:textId="77777777" w:rsidR="00B72048" w:rsidRDefault="00B72048">
      <w:pPr>
        <w:pStyle w:val="Titre4"/>
      </w:pPr>
      <w:r>
        <w:t>F. 4.5.5.1. Mesurages</w:t>
      </w:r>
    </w:p>
    <w:p w14:paraId="63A8E5C8" w14:textId="77777777" w:rsidR="00B72048" w:rsidRDefault="00B72048"/>
    <w:p w14:paraId="61842476" w14:textId="77777777" w:rsidR="00B72048" w:rsidRDefault="00B72048">
      <w:r>
        <w:t xml:space="preserve">En ce qui concerne la fondation des éléments linéaires, le paiement s’effectue sur base de la longueur ou du volume selon les prescriptions des </w:t>
      </w:r>
      <w:r w:rsidR="000A2E11">
        <w:t>documents du marché</w:t>
      </w:r>
      <w:r>
        <w:t>.</w:t>
      </w:r>
    </w:p>
    <w:p w14:paraId="2577B7E8" w14:textId="77777777" w:rsidR="00B72048" w:rsidRDefault="00B72048"/>
    <w:p w14:paraId="7CD70E7A" w14:textId="3C09039D" w:rsidR="00B72048" w:rsidRDefault="00B72048">
      <w:r>
        <w:t xml:space="preserve">Les prescriptions du </w:t>
      </w:r>
      <w:r>
        <w:rPr>
          <w:color w:val="0000FF"/>
        </w:rPr>
        <w:t>F. 4.3.5</w:t>
      </w:r>
      <w:r w:rsidR="00B93779">
        <w:rPr>
          <w:color w:val="0000FF"/>
        </w:rPr>
        <w:t>.</w:t>
      </w:r>
      <w:r>
        <w:t xml:space="preserve"> sont d’application.</w:t>
      </w:r>
    </w:p>
    <w:p w14:paraId="61535E4C" w14:textId="77777777" w:rsidR="00B72048" w:rsidRDefault="00B72048"/>
    <w:p w14:paraId="56556CBD" w14:textId="77777777" w:rsidR="00B72048" w:rsidRDefault="00B72048">
      <w:r>
        <w:t>L’opération de préfissuration fait l’objet de postes séparés au métré et est payée sur base de la longueur de joint réalisé.</w:t>
      </w:r>
    </w:p>
    <w:p w14:paraId="2639746A" w14:textId="77777777" w:rsidR="00557CF4" w:rsidRDefault="00557CF4"/>
    <w:p w14:paraId="0533D39D" w14:textId="77777777" w:rsidR="00B72048" w:rsidRDefault="00B72048">
      <w:pPr>
        <w:pStyle w:val="Titre4"/>
      </w:pPr>
      <w:r>
        <w:t>F. 4.5.5.2. REFACTION POUR MANQUEMENT</w:t>
      </w:r>
    </w:p>
    <w:p w14:paraId="3049DDFE" w14:textId="77777777" w:rsidR="00B72048" w:rsidRDefault="00B72048"/>
    <w:p w14:paraId="1CD61658" w14:textId="77777777" w:rsidR="00B72048" w:rsidRDefault="00B72048">
      <w:pPr>
        <w:pStyle w:val="Titre5"/>
      </w:pPr>
      <w:r>
        <w:t>F. 4.5.5.2.1. Epaisseur INDIVIDUELLE</w:t>
      </w:r>
    </w:p>
    <w:p w14:paraId="5C23E2DE" w14:textId="77777777" w:rsidR="00B72048" w:rsidRDefault="00B72048"/>
    <w:p w14:paraId="67C341A0" w14:textId="77777777" w:rsidR="00B72048" w:rsidRDefault="00B72048">
      <w:r>
        <w:lastRenderedPageBreak/>
        <w:t xml:space="preserve">Lorsque dans une fraction de lot (ou section), l’épaisseur individuelle </w:t>
      </w:r>
      <w:proofErr w:type="spellStart"/>
      <w:r>
        <w:t>E</w:t>
      </w:r>
      <w:r>
        <w:rPr>
          <w:vertAlign w:val="subscript"/>
        </w:rPr>
        <w:t>i</w:t>
      </w:r>
      <w:proofErr w:type="spellEnd"/>
      <w:r>
        <w:t xml:space="preserve"> d’une carotte est inférieure à </w:t>
      </w:r>
      <w:proofErr w:type="spellStart"/>
      <w:r>
        <w:t>E</w:t>
      </w:r>
      <w:r>
        <w:rPr>
          <w:vertAlign w:val="subscript"/>
        </w:rPr>
        <w:t>nom</w:t>
      </w:r>
      <w:proofErr w:type="spellEnd"/>
      <w:r>
        <w:t xml:space="preserve">, la fraction de lot correspondante à la carotte i peut être acceptée moyennant application d’une réfaction calculée comme suivant les données reprises au tableau du </w:t>
      </w:r>
      <w:r w:rsidRPr="00C81234">
        <w:rPr>
          <w:color w:val="0000FF"/>
        </w:rPr>
        <w:t>F. 4.3.5.2.3.</w:t>
      </w:r>
    </w:p>
    <w:p w14:paraId="48B9954E" w14:textId="77777777" w:rsidR="00B72048" w:rsidRDefault="00B72048"/>
    <w:p w14:paraId="12A1A6AF" w14:textId="77777777" w:rsidR="00B72048" w:rsidRDefault="00B72048">
      <w:r>
        <w:t>F. 4.5.5.2.2. Résistance à la compression</w:t>
      </w:r>
    </w:p>
    <w:p w14:paraId="5E8436C7" w14:textId="77777777" w:rsidR="00B72048" w:rsidRDefault="00B72048"/>
    <w:p w14:paraId="11365AC5" w14:textId="40DC6631" w:rsidR="00B72048" w:rsidRDefault="00B72048">
      <w:r>
        <w:t xml:space="preserve">Lorsque dans une fraction de lot (ou section), la résistance individuelle </w:t>
      </w:r>
      <w:proofErr w:type="spellStart"/>
      <w:r>
        <w:t>R’</w:t>
      </w:r>
      <w:r>
        <w:rPr>
          <w:vertAlign w:val="subscript"/>
        </w:rPr>
        <w:t>bi</w:t>
      </w:r>
      <w:proofErr w:type="spellEnd"/>
      <w:r>
        <w:t xml:space="preserve"> d’une carotte est inférieure à la résistance minimum </w:t>
      </w:r>
      <w:proofErr w:type="spellStart"/>
      <w:r>
        <w:t>R’</w:t>
      </w:r>
      <w:r>
        <w:rPr>
          <w:vertAlign w:val="subscript"/>
        </w:rPr>
        <w:t>bi,min</w:t>
      </w:r>
      <w:proofErr w:type="spellEnd"/>
      <w:r>
        <w:t xml:space="preserve"> fixée au </w:t>
      </w:r>
      <w:r>
        <w:rPr>
          <w:color w:val="0000FF"/>
        </w:rPr>
        <w:t>F. 4.5.3.1</w:t>
      </w:r>
      <w:r w:rsidR="00B93779">
        <w:rPr>
          <w:color w:val="0000FF"/>
        </w:rPr>
        <w:t>.</w:t>
      </w:r>
      <w:r>
        <w:t xml:space="preserve">, la fraction de lot correspondante peut être acceptée moyennant application d’une réfaction calculée comme suivant les données reprises au </w:t>
      </w:r>
      <w:r w:rsidRPr="00C81234">
        <w:t>tableau du</w:t>
      </w:r>
      <w:r>
        <w:rPr>
          <w:color w:val="0000FF"/>
        </w:rPr>
        <w:t xml:space="preserve"> F. 4.3.5.2.2.</w:t>
      </w:r>
    </w:p>
    <w:p w14:paraId="6D44EF50" w14:textId="77777777" w:rsidR="00B72048" w:rsidRDefault="00B72048"/>
    <w:p w14:paraId="089DAF4D" w14:textId="77777777" w:rsidR="00B72048" w:rsidRDefault="00B72048"/>
    <w:p w14:paraId="245ACB5B" w14:textId="77777777" w:rsidR="00C45BEA" w:rsidRDefault="00C45BEA"/>
    <w:p w14:paraId="4A38263E" w14:textId="77777777" w:rsidR="00B72048" w:rsidRDefault="00B72048">
      <w:pPr>
        <w:pStyle w:val="Titre2"/>
      </w:pPr>
      <w:bookmarkStart w:id="51" w:name="_Toc227740930"/>
      <w:bookmarkStart w:id="52" w:name="_Toc153954080"/>
      <w:r>
        <w:t>F. 4.6. FONDATION EN BETON MAIGRE POREUX</w:t>
      </w:r>
      <w:bookmarkEnd w:id="51"/>
      <w:bookmarkEnd w:id="52"/>
    </w:p>
    <w:p w14:paraId="671FFD9A" w14:textId="77777777" w:rsidR="00B72048" w:rsidRDefault="00B72048"/>
    <w:p w14:paraId="5150D80F" w14:textId="77777777" w:rsidR="00B72048" w:rsidRDefault="00B72048">
      <w:pPr>
        <w:pStyle w:val="Titre3"/>
      </w:pPr>
      <w:r>
        <w:t>F. 4.6.1. DESCRIPTION</w:t>
      </w:r>
    </w:p>
    <w:p w14:paraId="257D8C7F" w14:textId="77777777" w:rsidR="00B72048" w:rsidRDefault="00B72048"/>
    <w:p w14:paraId="5C839DD5" w14:textId="77777777" w:rsidR="00B72048" w:rsidRDefault="00B72048">
      <w:r>
        <w:t>Le béton maigre poreux est composé d'un mélange de gravillons, de ciment et d’eau. Il permet l'écoulement de l'eau à travers sa structure vers un système de drainage.</w:t>
      </w:r>
    </w:p>
    <w:p w14:paraId="404AC8F9" w14:textId="77777777" w:rsidR="00B72048" w:rsidRDefault="00B72048"/>
    <w:p w14:paraId="100CD512" w14:textId="77777777" w:rsidR="00B72048" w:rsidRDefault="00B72048"/>
    <w:p w14:paraId="5756DA7F" w14:textId="77777777" w:rsidR="00B72048" w:rsidRDefault="00B72048">
      <w:pPr>
        <w:pStyle w:val="Titre3"/>
      </w:pPr>
      <w:r>
        <w:t>F. 4.6.2. CLAUSES TECHNIQUES</w:t>
      </w:r>
    </w:p>
    <w:p w14:paraId="3A091480" w14:textId="77777777" w:rsidR="00B72048" w:rsidRDefault="00B72048"/>
    <w:p w14:paraId="09644E97" w14:textId="77777777" w:rsidR="00B72048" w:rsidRDefault="00B72048">
      <w:pPr>
        <w:pStyle w:val="Titre4"/>
      </w:pPr>
      <w:r>
        <w:t>F. 4.6.2.1. MATERIAUX</w:t>
      </w:r>
    </w:p>
    <w:p w14:paraId="561A20E7" w14:textId="77777777" w:rsidR="00B72048" w:rsidRDefault="00B72048">
      <w:r>
        <w:t xml:space="preserve">Ils répondent aux prescriptions du chapitre C les concernant: </w:t>
      </w:r>
    </w:p>
    <w:p w14:paraId="436D1762" w14:textId="62493C91" w:rsidR="00B72048" w:rsidRDefault="00B72048">
      <w:pPr>
        <w:pStyle w:val="Puces1"/>
      </w:pPr>
      <w:r>
        <w:t xml:space="preserve">eau: </w:t>
      </w:r>
      <w:r>
        <w:rPr>
          <w:color w:val="0000FF"/>
        </w:rPr>
        <w:t>C. 1</w:t>
      </w:r>
      <w:r w:rsidR="00B93779">
        <w:rPr>
          <w:color w:val="0000FF"/>
        </w:rPr>
        <w:t>.</w:t>
      </w:r>
    </w:p>
    <w:p w14:paraId="4B26DFCB" w14:textId="2EA56D8E" w:rsidR="00B72048" w:rsidRDefault="00B72048">
      <w:pPr>
        <w:pStyle w:val="Puces1"/>
      </w:pPr>
      <w:r>
        <w:t xml:space="preserve">gravillons: </w:t>
      </w:r>
      <w:r>
        <w:rPr>
          <w:color w:val="0000FF"/>
        </w:rPr>
        <w:t>C. 4.4.3</w:t>
      </w:r>
      <w:r w:rsidR="00B93779">
        <w:rPr>
          <w:color w:val="0000FF"/>
        </w:rPr>
        <w:t>.</w:t>
      </w:r>
    </w:p>
    <w:p w14:paraId="2D645CBE" w14:textId="1B68A320" w:rsidR="00B72048" w:rsidRDefault="00B72048">
      <w:pPr>
        <w:pStyle w:val="Puces1"/>
      </w:pPr>
      <w:r>
        <w:t xml:space="preserve">ciment: </w:t>
      </w:r>
      <w:r>
        <w:rPr>
          <w:color w:val="0000FF"/>
        </w:rPr>
        <w:t>C. 8</w:t>
      </w:r>
      <w:r w:rsidR="00B93779">
        <w:rPr>
          <w:color w:val="0000FF"/>
        </w:rPr>
        <w:t>.</w:t>
      </w:r>
    </w:p>
    <w:p w14:paraId="7E46B15F" w14:textId="77777777" w:rsidR="00B72048" w:rsidRPr="00557CF4" w:rsidRDefault="00B72048">
      <w:pPr>
        <w:pStyle w:val="Puces1"/>
      </w:pPr>
      <w:r>
        <w:t xml:space="preserve">adjuvants: </w:t>
      </w:r>
      <w:r>
        <w:rPr>
          <w:color w:val="0000FF"/>
        </w:rPr>
        <w:t>C. 17.</w:t>
      </w:r>
    </w:p>
    <w:p w14:paraId="790F8D3C" w14:textId="77777777" w:rsidR="00C45BEA" w:rsidRDefault="00C45BEA">
      <w:pPr>
        <w:pStyle w:val="Titre4"/>
        <w:rPr>
          <w:lang w:val="en-GB"/>
        </w:rPr>
      </w:pPr>
    </w:p>
    <w:p w14:paraId="64AA1D39" w14:textId="77777777" w:rsidR="00B72048" w:rsidRDefault="00B72048">
      <w:pPr>
        <w:pStyle w:val="Titre4"/>
        <w:rPr>
          <w:lang w:val="en-GB"/>
        </w:rPr>
      </w:pPr>
      <w:r>
        <w:rPr>
          <w:lang w:val="en-GB"/>
        </w:rPr>
        <w:t>F. 4.6.2.2. EXECUTION</w:t>
      </w:r>
    </w:p>
    <w:p w14:paraId="6D2FF93C" w14:textId="77777777" w:rsidR="00B72048" w:rsidRDefault="00B72048">
      <w:pPr>
        <w:rPr>
          <w:lang w:val="en-GB"/>
        </w:rPr>
      </w:pPr>
    </w:p>
    <w:p w14:paraId="6479515B" w14:textId="77777777" w:rsidR="00B72048" w:rsidRDefault="00B72048">
      <w:pPr>
        <w:pStyle w:val="Titre5"/>
      </w:pPr>
      <w:r>
        <w:rPr>
          <w:lang w:val="en-GB"/>
        </w:rPr>
        <w:t xml:space="preserve">F. 4.6.2.2.1. </w:t>
      </w:r>
      <w:r>
        <w:t>Composition</w:t>
      </w:r>
    </w:p>
    <w:p w14:paraId="1D32F2E4" w14:textId="77777777" w:rsidR="00B72048" w:rsidRDefault="00B72048"/>
    <w:p w14:paraId="469CDEB5" w14:textId="77777777" w:rsidR="00B72048" w:rsidRDefault="00B72048">
      <w:r>
        <w:t>L'entrepreneur fournit, au moins quinze jours avant le début du bétonnage:</w:t>
      </w:r>
    </w:p>
    <w:p w14:paraId="0B18A358" w14:textId="77777777" w:rsidR="00B72048" w:rsidRDefault="00B72048">
      <w:pPr>
        <w:pStyle w:val="Puces1"/>
      </w:pPr>
      <w:r>
        <w:t>les fiches techniques des composants (gravillons, ciment, adjuvants éventuels, ...)</w:t>
      </w:r>
    </w:p>
    <w:p w14:paraId="4B3F156D" w14:textId="77777777" w:rsidR="00B72048" w:rsidRDefault="00B72048">
      <w:pPr>
        <w:pStyle w:val="Puces1"/>
      </w:pPr>
      <w:r>
        <w:t>une étude de la composition du béton, certifiée par un laboratoire, reprenant:</w:t>
      </w:r>
    </w:p>
    <w:p w14:paraId="4E25C1C0" w14:textId="77777777" w:rsidR="00B72048" w:rsidRDefault="00B72048">
      <w:pPr>
        <w:pStyle w:val="Puces2"/>
        <w:tabs>
          <w:tab w:val="clear" w:pos="420"/>
          <w:tab w:val="clear" w:pos="624"/>
          <w:tab w:val="num" w:pos="703"/>
        </w:tabs>
        <w:ind w:left="703"/>
      </w:pPr>
      <w:r>
        <w:t xml:space="preserve">la composition en masse des gravillons </w:t>
      </w:r>
    </w:p>
    <w:p w14:paraId="1986C3B6" w14:textId="77777777" w:rsidR="00B72048" w:rsidRDefault="00B72048">
      <w:pPr>
        <w:pStyle w:val="Puces2"/>
        <w:tabs>
          <w:tab w:val="clear" w:pos="420"/>
          <w:tab w:val="clear" w:pos="624"/>
          <w:tab w:val="num" w:pos="703"/>
        </w:tabs>
        <w:ind w:left="703"/>
      </w:pPr>
      <w:r>
        <w:t>la teneur en ciment et en eau</w:t>
      </w:r>
    </w:p>
    <w:p w14:paraId="620ED23D" w14:textId="77777777" w:rsidR="00B72048" w:rsidRDefault="00B72048">
      <w:pPr>
        <w:pStyle w:val="Puces2"/>
        <w:tabs>
          <w:tab w:val="clear" w:pos="420"/>
          <w:tab w:val="clear" w:pos="624"/>
          <w:tab w:val="num" w:pos="703"/>
        </w:tabs>
        <w:ind w:left="703"/>
      </w:pPr>
      <w:r>
        <w:t>la consistance du béton frais</w:t>
      </w:r>
    </w:p>
    <w:p w14:paraId="6DA4660B" w14:textId="77777777" w:rsidR="00B72048" w:rsidRDefault="00B72048">
      <w:pPr>
        <w:pStyle w:val="Puces2"/>
        <w:tabs>
          <w:tab w:val="clear" w:pos="420"/>
          <w:tab w:val="clear" w:pos="624"/>
          <w:tab w:val="num" w:pos="703"/>
        </w:tabs>
        <w:ind w:left="703"/>
      </w:pPr>
      <w:r>
        <w:t>la masse volumique du béton à l'état sec</w:t>
      </w:r>
    </w:p>
    <w:p w14:paraId="56EBA5D0" w14:textId="77777777" w:rsidR="00B72048" w:rsidRDefault="00B72048">
      <w:pPr>
        <w:pStyle w:val="Puces1"/>
      </w:pPr>
      <w:r>
        <w:t>l'emplacement de la centrale à béton.</w:t>
      </w:r>
    </w:p>
    <w:p w14:paraId="2944F31B" w14:textId="77777777" w:rsidR="00B72048" w:rsidRDefault="00B72048"/>
    <w:p w14:paraId="552F24C7" w14:textId="77777777" w:rsidR="00B72048" w:rsidRDefault="00B72048">
      <w:r>
        <w:t>Le choix de la composition est laissé à l’entrepreneur. Néanmoins, celle-ci ne contient pas de sable et la teneur en ciment est d’au moins 200 kg/m³.</w:t>
      </w:r>
    </w:p>
    <w:p w14:paraId="0CA2DB8F" w14:textId="77777777" w:rsidR="00B72048" w:rsidRDefault="00B72048"/>
    <w:p w14:paraId="5ECDBAB0" w14:textId="77777777" w:rsidR="00B72048" w:rsidRDefault="00B72048">
      <w:r>
        <w:t>A titre indicatif, une composition de béton poreux est la suivante:</w:t>
      </w:r>
    </w:p>
    <w:p w14:paraId="157FE58E" w14:textId="77777777" w:rsidR="00B72048" w:rsidRDefault="00B72048">
      <w:pPr>
        <w:pStyle w:val="Puces1"/>
        <w:rPr>
          <w:lang w:val="nl-NL"/>
        </w:rPr>
      </w:pPr>
      <w:r>
        <w:rPr>
          <w:lang w:val="nl-NL"/>
        </w:rPr>
        <w:t xml:space="preserve">6,3/20 </w:t>
      </w:r>
      <w:proofErr w:type="spellStart"/>
      <w:r>
        <w:rPr>
          <w:lang w:val="nl-NL"/>
        </w:rPr>
        <w:t>ou</w:t>
      </w:r>
      <w:proofErr w:type="spellEnd"/>
      <w:r>
        <w:rPr>
          <w:lang w:val="nl-NL"/>
        </w:rPr>
        <w:t xml:space="preserve"> 8/20 mm: 1.130 kg</w:t>
      </w:r>
    </w:p>
    <w:p w14:paraId="6696367A" w14:textId="77777777" w:rsidR="00B72048" w:rsidRDefault="00B72048">
      <w:pPr>
        <w:pStyle w:val="Puces1"/>
        <w:rPr>
          <w:lang w:val="nl-NL"/>
        </w:rPr>
      </w:pPr>
      <w:r>
        <w:rPr>
          <w:lang w:val="nl-NL"/>
        </w:rPr>
        <w:t xml:space="preserve">2/6,3 </w:t>
      </w:r>
      <w:proofErr w:type="spellStart"/>
      <w:r>
        <w:rPr>
          <w:lang w:val="nl-NL"/>
        </w:rPr>
        <w:t>ou</w:t>
      </w:r>
      <w:proofErr w:type="spellEnd"/>
      <w:r>
        <w:rPr>
          <w:lang w:val="nl-NL"/>
        </w:rPr>
        <w:t xml:space="preserve"> 2/8 mm: 565 kg</w:t>
      </w:r>
    </w:p>
    <w:p w14:paraId="2BB4C182" w14:textId="77777777" w:rsidR="00B72048" w:rsidRDefault="00B72048">
      <w:pPr>
        <w:pStyle w:val="Puces1"/>
      </w:pPr>
      <w:r>
        <w:t>ciment: 200 kg minimum</w:t>
      </w:r>
    </w:p>
    <w:p w14:paraId="5070743D" w14:textId="77777777" w:rsidR="00B72048" w:rsidRDefault="00B72048">
      <w:pPr>
        <w:pStyle w:val="Puces1"/>
      </w:pPr>
      <w:r>
        <w:t>eau: environ 100 litres.</w:t>
      </w:r>
    </w:p>
    <w:p w14:paraId="0528241A" w14:textId="77777777" w:rsidR="00B72048" w:rsidRDefault="00B72048"/>
    <w:p w14:paraId="6FFDA80C" w14:textId="77777777" w:rsidR="00B72048" w:rsidRDefault="00B72048">
      <w:r>
        <w:t xml:space="preserve">L’entrepreneur ne peut modifier la composition du béton en cours de bétonnage sans l’accord préalable du fonctionnaire dirigeant. </w:t>
      </w:r>
    </w:p>
    <w:p w14:paraId="7124D3CF" w14:textId="77777777" w:rsidR="00B72048" w:rsidRDefault="00B72048">
      <w:pPr>
        <w:rPr>
          <w:strike/>
          <w:spacing w:val="-3"/>
        </w:rPr>
      </w:pPr>
    </w:p>
    <w:p w14:paraId="2CDEAB5B" w14:textId="77777777" w:rsidR="00B72048" w:rsidRDefault="00B72048">
      <w:pPr>
        <w:pStyle w:val="Titre5"/>
      </w:pPr>
      <w:r>
        <w:t>F. 4.6.2.2.2. Fabrication</w:t>
      </w:r>
    </w:p>
    <w:p w14:paraId="75607EF9" w14:textId="77777777" w:rsidR="00B72048" w:rsidRDefault="00B72048"/>
    <w:p w14:paraId="11F40A26" w14:textId="5E8654C5" w:rsidR="00B72048" w:rsidRDefault="00B72048">
      <w:r>
        <w:t>Les mélanges sont effectués dans une centrale de malaxage. Le transport s'effectue par camions bâchés. La livraison est conforme au § 7 de la NBN EN 206.</w:t>
      </w:r>
    </w:p>
    <w:p w14:paraId="5A3618AA" w14:textId="77777777" w:rsidR="00B72048" w:rsidRDefault="00B72048"/>
    <w:p w14:paraId="685D08D3" w14:textId="77777777" w:rsidR="00B72048" w:rsidRDefault="00B72048">
      <w:pPr>
        <w:pStyle w:val="Titre5"/>
      </w:pPr>
      <w:r>
        <w:lastRenderedPageBreak/>
        <w:t>F. 4.6.2.2.3. Mise en oeuvre</w:t>
      </w:r>
    </w:p>
    <w:p w14:paraId="5428630A" w14:textId="77777777" w:rsidR="00B72048" w:rsidRDefault="00B72048"/>
    <w:p w14:paraId="2C6C4F0D" w14:textId="77777777" w:rsidR="00B72048" w:rsidRDefault="00B72048">
      <w:r>
        <w:t>La mise en œuvre du béton et la finition de la surface sont exécutées mécaniquement en une seule couche.</w:t>
      </w:r>
    </w:p>
    <w:p w14:paraId="52216616" w14:textId="77777777" w:rsidR="00B72048" w:rsidRDefault="00B72048">
      <w:r>
        <w:t>Le béton est mis en œuvre, compacté et protégé contre la dessiccation endéans les 2 heures qui suivent sa fabrication</w:t>
      </w:r>
    </w:p>
    <w:p w14:paraId="665634F4" w14:textId="77777777" w:rsidR="00B72048" w:rsidRDefault="00B72048">
      <w:r>
        <w:t>L'épandage s'effectue en continu par une machine qui règle la hauteur du matériau foisonné au niveau qui permettra, après compactage, d'atteindre la cote désirée.</w:t>
      </w:r>
    </w:p>
    <w:p w14:paraId="143A621D" w14:textId="77777777" w:rsidR="00B72048" w:rsidRDefault="00B72048">
      <w:r>
        <w:t>Le compactage est puissant afin d'atteindre la couche en profondeur.</w:t>
      </w:r>
    </w:p>
    <w:p w14:paraId="1ED2B479" w14:textId="77777777" w:rsidR="00B72048" w:rsidRDefault="00B72048">
      <w:r>
        <w:t xml:space="preserve">La mise en œuvre est interdite lorsque la température de l'air mesurée sous abri, à 1,5 m du sol, est </w:t>
      </w:r>
      <w:r>
        <w:sym w:font="Symbol" w:char="F0A3"/>
      </w:r>
      <w:r>
        <w:t xml:space="preserve"> 1 °C à 8 heures du matin ou </w:t>
      </w:r>
      <w:r>
        <w:sym w:font="Symbol" w:char="F0A3"/>
      </w:r>
      <w:r>
        <w:t xml:space="preserve"> -3 °C durant la nuit.</w:t>
      </w:r>
    </w:p>
    <w:p w14:paraId="146259CE" w14:textId="77777777" w:rsidR="00B72048" w:rsidRDefault="00B72048">
      <w:r>
        <w:t xml:space="preserve">En fin de journée, la fondation est limitée par un plan vertical au moyen d'un coffrage ou d'un madrier posé sur chant et contre lequel vient buter le béton. Ce coffrage </w:t>
      </w:r>
      <w:proofErr w:type="spellStart"/>
      <w:r>
        <w:t>a</w:t>
      </w:r>
      <w:proofErr w:type="spellEnd"/>
      <w:r>
        <w:t xml:space="preserve"> la hauteur de la fondation et est solidement maintenu en place.</w:t>
      </w:r>
    </w:p>
    <w:p w14:paraId="1C1BF121" w14:textId="77777777" w:rsidR="00B72048" w:rsidRDefault="00B72048"/>
    <w:p w14:paraId="76FE48CA" w14:textId="77777777" w:rsidR="00B72048" w:rsidRDefault="00B72048">
      <w:pPr>
        <w:pStyle w:val="Titre5"/>
      </w:pPr>
      <w:r>
        <w:t>F. 4.6.2.2.4. Protection contre la dessiccation, la pluie et le gel</w:t>
      </w:r>
    </w:p>
    <w:p w14:paraId="143B6A5E" w14:textId="77777777" w:rsidR="00B72048" w:rsidRDefault="00B72048"/>
    <w:p w14:paraId="466C4ABA" w14:textId="77777777" w:rsidR="00B72048" w:rsidRDefault="00B72048">
      <w:r>
        <w:t>Immédiatement après la finition de la surface, et au plus tard 30 minutes après mise en œuvre du béton, celui-ci est protégé contre la dessiccation et la pluie au moyen d'une feuille plastique. Si le revêtement n’est pas mis en œuvre, cette protection est maintenue durant un minimum de 72 heures.</w:t>
      </w:r>
    </w:p>
    <w:p w14:paraId="437B8C59" w14:textId="52EEA043" w:rsidR="00B72048" w:rsidRDefault="00B72048">
      <w:r>
        <w:t>La protection contre le gel est assurée efficacement pendant 7 jours après la mise en œuvre. La température au niveau supérieur de la couche en béton maigre poreux ne peut descendre en dessous de 1 °C. En cas d'utilisation de CaCl</w:t>
      </w:r>
      <w:r>
        <w:rPr>
          <w:vertAlign w:val="subscript"/>
        </w:rPr>
        <w:t>2</w:t>
      </w:r>
      <w:r>
        <w:t>, le §.5.2.7 de la NBN EN 206 est d'application.</w:t>
      </w:r>
    </w:p>
    <w:p w14:paraId="75C416CF" w14:textId="77777777" w:rsidR="00B72048" w:rsidRDefault="00B72048"/>
    <w:p w14:paraId="7EABF34A" w14:textId="77777777" w:rsidR="00B72048" w:rsidRDefault="00B72048">
      <w:pPr>
        <w:pStyle w:val="Titre5"/>
      </w:pPr>
      <w:r>
        <w:t>F. 4.6.2.2.5. Mise en service</w:t>
      </w:r>
    </w:p>
    <w:p w14:paraId="25A153E6" w14:textId="77777777" w:rsidR="00B72048" w:rsidRDefault="00B72048"/>
    <w:p w14:paraId="391C5554" w14:textId="77777777" w:rsidR="00B72048" w:rsidRDefault="00B72048">
      <w:r>
        <w:t>Toute circulation sur le béton est interdite pendant les 7 jours qui suivent la mise en œuvre.</w:t>
      </w:r>
    </w:p>
    <w:p w14:paraId="0F0248E4" w14:textId="77777777" w:rsidR="000A2E11" w:rsidRDefault="000A2E11"/>
    <w:p w14:paraId="65B31058" w14:textId="77777777" w:rsidR="00B72048" w:rsidRDefault="00B72048"/>
    <w:p w14:paraId="2186DEAE" w14:textId="77777777" w:rsidR="00B72048" w:rsidRDefault="00B72048">
      <w:pPr>
        <w:pStyle w:val="Titre3"/>
      </w:pPr>
      <w:r>
        <w:t>F. 4.6.3. Spécifications</w:t>
      </w:r>
    </w:p>
    <w:p w14:paraId="4E198377" w14:textId="77777777" w:rsidR="00B72048" w:rsidRDefault="00B72048"/>
    <w:p w14:paraId="43D5464B" w14:textId="77777777" w:rsidR="00B72048" w:rsidRDefault="00B72048">
      <w:pPr>
        <w:pStyle w:val="Titre4"/>
      </w:pPr>
      <w:r>
        <w:t>F. 4.6.3.1. Résistance à la compression simple</w:t>
      </w:r>
    </w:p>
    <w:p w14:paraId="67F691D2" w14:textId="77777777" w:rsidR="00B72048" w:rsidRDefault="00B72048"/>
    <w:p w14:paraId="794518AD" w14:textId="77777777" w:rsidR="00B72048" w:rsidRDefault="00B72048">
      <w:r>
        <w:t>Les résistances sont mesurées sur carottes de 100 cm² à au moins 90 jours d’âge.</w:t>
      </w:r>
    </w:p>
    <w:p w14:paraId="6AD09A8F" w14:textId="77777777" w:rsidR="00B72048" w:rsidRDefault="00B72048">
      <w:pPr>
        <w:rPr>
          <w:b/>
        </w:rPr>
      </w:pPr>
    </w:p>
    <w:p w14:paraId="5FC64793" w14:textId="77777777" w:rsidR="00B72048" w:rsidRDefault="00B72048">
      <w:r>
        <w:t xml:space="preserve">Le prélèvement des carottes a lieu au minimum 8 jours après la pose de la fondation en béton maigre poreux. </w:t>
      </w:r>
    </w:p>
    <w:p w14:paraId="54B4B455" w14:textId="77777777" w:rsidR="00B72048" w:rsidRDefault="00B72048"/>
    <w:p w14:paraId="33770A3B" w14:textId="77777777" w:rsidR="00B72048" w:rsidRDefault="00B72048">
      <w:r>
        <w:t xml:space="preserve">Les prescriptions concernent, par fraction de lot (ou section), les résistances individuelles </w:t>
      </w:r>
      <w:proofErr w:type="spellStart"/>
      <w:r>
        <w:t>R’</w:t>
      </w:r>
      <w:r>
        <w:rPr>
          <w:vertAlign w:val="subscript"/>
        </w:rPr>
        <w:t>bi</w:t>
      </w:r>
      <w:proofErr w:type="spellEnd"/>
      <w:r>
        <w:t>.</w:t>
      </w:r>
    </w:p>
    <w:p w14:paraId="78D03BBE" w14:textId="77777777" w:rsidR="00B72048" w:rsidRDefault="00B72048"/>
    <w:tbl>
      <w:tblPr>
        <w:tblW w:w="0" w:type="auto"/>
        <w:tblInd w:w="18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56"/>
        <w:gridCol w:w="2933"/>
      </w:tblGrid>
      <w:tr w:rsidR="00B72048" w14:paraId="52652C4C" w14:textId="77777777">
        <w:trPr>
          <w:trHeight w:val="435"/>
        </w:trPr>
        <w:tc>
          <w:tcPr>
            <w:tcW w:w="4156" w:type="dxa"/>
          </w:tcPr>
          <w:p w14:paraId="6790DEB5" w14:textId="77777777" w:rsidR="00B72048" w:rsidRDefault="00B72048">
            <w:pPr>
              <w:numPr>
                <w:ilvl w:val="12"/>
                <w:numId w:val="0"/>
              </w:numPr>
              <w:spacing w:before="40" w:after="40"/>
              <w:jc w:val="center"/>
              <w:rPr>
                <w:b/>
              </w:rPr>
            </w:pPr>
            <w:r>
              <w:rPr>
                <w:b/>
              </w:rPr>
              <w:t xml:space="preserve">Caractéristique </w:t>
            </w:r>
          </w:p>
        </w:tc>
        <w:tc>
          <w:tcPr>
            <w:tcW w:w="2933" w:type="dxa"/>
          </w:tcPr>
          <w:p w14:paraId="3BBCBB2B" w14:textId="77777777" w:rsidR="00B72048" w:rsidRDefault="00B72048">
            <w:pPr>
              <w:numPr>
                <w:ilvl w:val="12"/>
                <w:numId w:val="0"/>
              </w:numPr>
              <w:spacing w:before="40" w:after="40"/>
              <w:jc w:val="center"/>
              <w:rPr>
                <w:b/>
              </w:rPr>
            </w:pPr>
            <w:r>
              <w:rPr>
                <w:b/>
              </w:rPr>
              <w:t>Exigence</w:t>
            </w:r>
          </w:p>
        </w:tc>
      </w:tr>
      <w:tr w:rsidR="00B72048" w14:paraId="4FBE5995" w14:textId="77777777">
        <w:tc>
          <w:tcPr>
            <w:tcW w:w="4156" w:type="dxa"/>
          </w:tcPr>
          <w:p w14:paraId="0E614AFC" w14:textId="77777777" w:rsidR="00B72048" w:rsidRDefault="00B72048">
            <w:pPr>
              <w:numPr>
                <w:ilvl w:val="12"/>
                <w:numId w:val="0"/>
              </w:numPr>
              <w:spacing w:before="40" w:after="40"/>
            </w:pPr>
            <w:r>
              <w:t xml:space="preserve">Résistance minimum </w:t>
            </w:r>
            <w:proofErr w:type="spellStart"/>
            <w:r>
              <w:t>R’</w:t>
            </w:r>
            <w:r>
              <w:rPr>
                <w:vertAlign w:val="subscript"/>
              </w:rPr>
              <w:t>bi,min</w:t>
            </w:r>
            <w:proofErr w:type="spellEnd"/>
            <w:r>
              <w:rPr>
                <w:vertAlign w:val="subscript"/>
              </w:rPr>
              <w:t xml:space="preserve"> </w:t>
            </w:r>
            <w:r>
              <w:t>(MPa)</w:t>
            </w:r>
          </w:p>
        </w:tc>
        <w:tc>
          <w:tcPr>
            <w:tcW w:w="2933" w:type="dxa"/>
          </w:tcPr>
          <w:p w14:paraId="45866430" w14:textId="77777777" w:rsidR="00B72048" w:rsidRDefault="00B72048">
            <w:pPr>
              <w:numPr>
                <w:ilvl w:val="12"/>
                <w:numId w:val="0"/>
              </w:numPr>
              <w:spacing w:before="40" w:after="40"/>
              <w:jc w:val="center"/>
            </w:pPr>
            <w:r>
              <w:t>13,0</w:t>
            </w:r>
          </w:p>
        </w:tc>
      </w:tr>
    </w:tbl>
    <w:p w14:paraId="547F824B" w14:textId="77777777" w:rsidR="00557CF4" w:rsidRDefault="00557CF4"/>
    <w:p w14:paraId="3AB656EE" w14:textId="77777777" w:rsidR="00B72048" w:rsidRDefault="00B72048">
      <w:pPr>
        <w:pStyle w:val="Titre4"/>
      </w:pPr>
      <w:r>
        <w:t>F. 4.6.3.2. Porosité efficace et perméabilité</w:t>
      </w:r>
    </w:p>
    <w:p w14:paraId="0031C095" w14:textId="77777777" w:rsidR="00B72048" w:rsidRDefault="00B72048"/>
    <w:p w14:paraId="0FB5B89F" w14:textId="77777777" w:rsidR="00B72048" w:rsidRDefault="00B72048">
      <w:r>
        <w:t xml:space="preserve">La porosité efficace et la perméabilité sont mesurées sur carottes de 100 cm² extraites de la fondation. </w:t>
      </w:r>
    </w:p>
    <w:p w14:paraId="497870D9" w14:textId="77777777" w:rsidR="00B72048" w:rsidRDefault="00B72048">
      <w:r>
        <w:t>Les prescriptions concernent, par lot, la porosité efficace individuelle Pi et la porosité efficace moyenne Pm.</w:t>
      </w:r>
    </w:p>
    <w:p w14:paraId="2C8E08CF" w14:textId="77777777" w:rsidR="00B72048" w:rsidRDefault="00B72048"/>
    <w:p w14:paraId="5FF4C04B" w14:textId="77777777" w:rsidR="00B72048" w:rsidRDefault="00B72048">
      <w:r>
        <w:t xml:space="preserve">Porosité efficace individuelle minimale </w:t>
      </w:r>
      <w:proofErr w:type="spellStart"/>
      <w:r>
        <w:t>P</w:t>
      </w:r>
      <w:r>
        <w:rPr>
          <w:vertAlign w:val="subscript"/>
        </w:rPr>
        <w:t>i,min</w:t>
      </w:r>
      <w:proofErr w:type="spellEnd"/>
      <w:r>
        <w:t xml:space="preserve"> = 6,5 %.</w:t>
      </w:r>
    </w:p>
    <w:p w14:paraId="4B81E7F2" w14:textId="77777777" w:rsidR="00B72048" w:rsidRDefault="00B72048"/>
    <w:p w14:paraId="51ABFB91" w14:textId="77777777" w:rsidR="00B72048" w:rsidRDefault="00B72048">
      <w:r>
        <w:t xml:space="preserve">Porosité efficace moyenne minimale </w:t>
      </w:r>
      <w:proofErr w:type="spellStart"/>
      <w:r>
        <w:t>P</w:t>
      </w:r>
      <w:r>
        <w:rPr>
          <w:vertAlign w:val="subscript"/>
        </w:rPr>
        <w:t>m,min</w:t>
      </w:r>
      <w:proofErr w:type="spellEnd"/>
      <w:r>
        <w:t xml:space="preserve"> = 8,0 %.</w:t>
      </w:r>
    </w:p>
    <w:p w14:paraId="4DDEBC8C" w14:textId="77777777" w:rsidR="00B72048" w:rsidRDefault="00B72048"/>
    <w:p w14:paraId="74F41CA6" w14:textId="77777777" w:rsidR="00B72048" w:rsidRDefault="00B72048">
      <w:r>
        <w:t>Lorsque les résultats de porosité efficace sont insuffisants, la perméabilité du béton maigre poreux est déterminée. Celle-ci est supérieure à 4.10</w:t>
      </w:r>
      <w:r>
        <w:rPr>
          <w:vertAlign w:val="superscript"/>
        </w:rPr>
        <w:t>-4</w:t>
      </w:r>
      <w:r>
        <w:t xml:space="preserve"> m/s sur toutes les carottes.</w:t>
      </w:r>
    </w:p>
    <w:p w14:paraId="53FC0BAF" w14:textId="1846C17E" w:rsidR="00B72048" w:rsidRDefault="00B72048"/>
    <w:p w14:paraId="6D79C175" w14:textId="72FF98AA" w:rsidR="00B93779" w:rsidRDefault="00B93779"/>
    <w:p w14:paraId="5290B901" w14:textId="77777777" w:rsidR="00B93779" w:rsidRDefault="00B93779"/>
    <w:p w14:paraId="07590A53" w14:textId="77777777" w:rsidR="00B72048" w:rsidRDefault="00B72048">
      <w:pPr>
        <w:pStyle w:val="Titre4"/>
      </w:pPr>
      <w:r>
        <w:lastRenderedPageBreak/>
        <w:t>F. 4.6.3.3. Epaisseur</w:t>
      </w:r>
    </w:p>
    <w:p w14:paraId="7DEDCC25" w14:textId="77777777" w:rsidR="00B72048" w:rsidRDefault="00B72048"/>
    <w:p w14:paraId="26BD97E9" w14:textId="15162FF6" w:rsidR="00B72048" w:rsidRDefault="00B72048">
      <w:r>
        <w:t xml:space="preserve">Les prescriptions du </w:t>
      </w:r>
      <w:r>
        <w:rPr>
          <w:color w:val="0000FF"/>
        </w:rPr>
        <w:t>F.</w:t>
      </w:r>
      <w:r>
        <w:t xml:space="preserve"> </w:t>
      </w:r>
      <w:r>
        <w:rPr>
          <w:color w:val="0000FF"/>
        </w:rPr>
        <w:t>4.5.3.2</w:t>
      </w:r>
      <w:r w:rsidR="00B93779">
        <w:rPr>
          <w:color w:val="0000FF"/>
        </w:rPr>
        <w:t>.</w:t>
      </w:r>
      <w:r>
        <w:t xml:space="preserve"> sont d'application.</w:t>
      </w:r>
    </w:p>
    <w:p w14:paraId="527991D9" w14:textId="77777777" w:rsidR="00557CF4" w:rsidRDefault="00557CF4"/>
    <w:p w14:paraId="1CDD0142" w14:textId="77777777" w:rsidR="00B72048" w:rsidRDefault="00B72048">
      <w:pPr>
        <w:pStyle w:val="Titre4"/>
      </w:pPr>
      <w:r>
        <w:t>F. 4.6.3.4. Niveau de surface</w:t>
      </w:r>
    </w:p>
    <w:p w14:paraId="65860921" w14:textId="77777777" w:rsidR="00B72048" w:rsidRDefault="00B72048"/>
    <w:p w14:paraId="6219341E" w14:textId="0F3AA69E" w:rsidR="00B72048" w:rsidRDefault="00B72048">
      <w:r>
        <w:t xml:space="preserve">Les prescriptions du </w:t>
      </w:r>
      <w:r>
        <w:rPr>
          <w:color w:val="0000FF"/>
        </w:rPr>
        <w:t>F. 4.5.3.3</w:t>
      </w:r>
      <w:r w:rsidR="00B93779">
        <w:rPr>
          <w:color w:val="0000FF"/>
        </w:rPr>
        <w:t>.</w:t>
      </w:r>
      <w:r>
        <w:t xml:space="preserve"> sont d'application.</w:t>
      </w:r>
    </w:p>
    <w:p w14:paraId="7BF149C6" w14:textId="77777777" w:rsidR="00557CF4" w:rsidRDefault="00557CF4"/>
    <w:p w14:paraId="72A819D4" w14:textId="77777777" w:rsidR="00B72048" w:rsidRDefault="00B72048">
      <w:pPr>
        <w:pStyle w:val="Titre4"/>
      </w:pPr>
      <w:r>
        <w:t>F. 4.6.3.5. Régularité de surface</w:t>
      </w:r>
    </w:p>
    <w:p w14:paraId="35F3BF3F" w14:textId="77777777" w:rsidR="00B72048" w:rsidRDefault="00B72048"/>
    <w:p w14:paraId="62FC96A5" w14:textId="5816C25B" w:rsidR="00B72048" w:rsidRDefault="00B72048">
      <w:r>
        <w:t xml:space="preserve">Les prescriptions du </w:t>
      </w:r>
      <w:r>
        <w:rPr>
          <w:color w:val="0000FF"/>
        </w:rPr>
        <w:t>F. 4.5.3.4</w:t>
      </w:r>
      <w:r w:rsidR="00B93779">
        <w:rPr>
          <w:color w:val="0000FF"/>
        </w:rPr>
        <w:t>.</w:t>
      </w:r>
      <w:r>
        <w:t xml:space="preserve"> sont d'application.</w:t>
      </w:r>
    </w:p>
    <w:p w14:paraId="0F2C3214" w14:textId="77777777" w:rsidR="00B72048" w:rsidRDefault="00B72048"/>
    <w:p w14:paraId="2D89DF97" w14:textId="77777777" w:rsidR="00B72048" w:rsidRDefault="00B72048"/>
    <w:p w14:paraId="1D5371C9" w14:textId="77777777" w:rsidR="00B72048" w:rsidRDefault="00B72048">
      <w:pPr>
        <w:pStyle w:val="Titre3"/>
      </w:pPr>
      <w:r>
        <w:t>F. 4.6.4. VERIFICATIONS</w:t>
      </w:r>
    </w:p>
    <w:p w14:paraId="2540DBE7" w14:textId="77777777" w:rsidR="00B72048" w:rsidRDefault="00B72048"/>
    <w:p w14:paraId="4440E304" w14:textId="7C2AF76B" w:rsidR="00B72048" w:rsidRDefault="00B72048">
      <w:r>
        <w:t xml:space="preserve">Les prescriptions du </w:t>
      </w:r>
      <w:r>
        <w:rPr>
          <w:color w:val="0000FF"/>
        </w:rPr>
        <w:t>F. 4.5.4</w:t>
      </w:r>
      <w:r w:rsidR="00B93779">
        <w:rPr>
          <w:color w:val="0000FF"/>
        </w:rPr>
        <w:t>.</w:t>
      </w:r>
      <w:r>
        <w:t xml:space="preserve"> sont d'application.</w:t>
      </w:r>
    </w:p>
    <w:p w14:paraId="0851EFD7" w14:textId="77777777" w:rsidR="00B72048" w:rsidRDefault="00B72048"/>
    <w:p w14:paraId="4A6AC759" w14:textId="77777777" w:rsidR="00B72048" w:rsidRDefault="00B72048"/>
    <w:p w14:paraId="7D6E7CAB" w14:textId="77777777" w:rsidR="00B72048" w:rsidRDefault="00B72048">
      <w:pPr>
        <w:pStyle w:val="Titre3"/>
      </w:pPr>
      <w:r>
        <w:t>F. 4.6.5. PAIEMENT</w:t>
      </w:r>
    </w:p>
    <w:p w14:paraId="12B19613" w14:textId="77777777" w:rsidR="00B72048" w:rsidRDefault="00B72048"/>
    <w:p w14:paraId="41D70462" w14:textId="77777777" w:rsidR="00B72048" w:rsidRDefault="00B72048">
      <w:pPr>
        <w:pStyle w:val="Titre4"/>
      </w:pPr>
      <w:r>
        <w:t>F. 4.6.5.1. Mesurage</w:t>
      </w:r>
    </w:p>
    <w:p w14:paraId="70D00741" w14:textId="77777777" w:rsidR="00B72048" w:rsidRDefault="00B72048"/>
    <w:p w14:paraId="77B338C7" w14:textId="1762C653" w:rsidR="00B72048" w:rsidRDefault="00B72048">
      <w:r>
        <w:t xml:space="preserve">Les prescriptions du </w:t>
      </w:r>
      <w:r>
        <w:rPr>
          <w:color w:val="0000FF"/>
        </w:rPr>
        <w:t>F. 4.5.5.1</w:t>
      </w:r>
      <w:r w:rsidR="00B93779">
        <w:rPr>
          <w:color w:val="0000FF"/>
        </w:rPr>
        <w:t>.</w:t>
      </w:r>
      <w:r>
        <w:t xml:space="preserve"> sont d’application.</w:t>
      </w:r>
    </w:p>
    <w:p w14:paraId="31962759" w14:textId="12A34B85" w:rsidR="00B72048" w:rsidRDefault="00B72048"/>
    <w:p w14:paraId="68706150" w14:textId="77777777" w:rsidR="00B72048" w:rsidRDefault="00B72048">
      <w:pPr>
        <w:pStyle w:val="Titre4"/>
      </w:pPr>
      <w:r>
        <w:t>F. 4.6.5.2. REFACTION POUR MANQUEMENT</w:t>
      </w:r>
    </w:p>
    <w:p w14:paraId="3A522E0D" w14:textId="77777777" w:rsidR="00B72048" w:rsidRDefault="00B72048"/>
    <w:p w14:paraId="7DBD8974" w14:textId="435F1AC5" w:rsidR="00B72048" w:rsidRDefault="00B72048">
      <w:r>
        <w:t xml:space="preserve">Les prescriptions du </w:t>
      </w:r>
      <w:r>
        <w:rPr>
          <w:color w:val="0000FF"/>
        </w:rPr>
        <w:t>F. 4.5.5.2</w:t>
      </w:r>
      <w:r w:rsidR="00B93779">
        <w:rPr>
          <w:color w:val="0000FF"/>
        </w:rPr>
        <w:t>.</w:t>
      </w:r>
      <w:r>
        <w:t xml:space="preserve"> sont d’application sauf pour la résistance à la compression où les prescriptions suivantes sont d’application.</w:t>
      </w:r>
    </w:p>
    <w:p w14:paraId="6B4F1416" w14:textId="77777777" w:rsidR="00B72048" w:rsidRDefault="00B72048"/>
    <w:p w14:paraId="53C26E07" w14:textId="3292CF62" w:rsidR="00B72048" w:rsidRDefault="00B72048">
      <w:r>
        <w:t xml:space="preserve">Lorsque dans une fraction de lot (ou section), la résistance individuelle </w:t>
      </w:r>
      <w:proofErr w:type="spellStart"/>
      <w:r>
        <w:t>R’</w:t>
      </w:r>
      <w:r>
        <w:rPr>
          <w:vertAlign w:val="subscript"/>
        </w:rPr>
        <w:t>bi</w:t>
      </w:r>
      <w:proofErr w:type="spellEnd"/>
      <w:r>
        <w:t xml:space="preserve"> d’une carotte est inférieure à la résistance minimum </w:t>
      </w:r>
      <w:proofErr w:type="spellStart"/>
      <w:r>
        <w:t>R’</w:t>
      </w:r>
      <w:r>
        <w:rPr>
          <w:vertAlign w:val="subscript"/>
        </w:rPr>
        <w:t>bi,min</w:t>
      </w:r>
      <w:proofErr w:type="spellEnd"/>
      <w:r>
        <w:t xml:space="preserve"> fixée au </w:t>
      </w:r>
      <w:r>
        <w:rPr>
          <w:color w:val="0000FF"/>
        </w:rPr>
        <w:t>F.</w:t>
      </w:r>
      <w:r w:rsidR="005E5E3D">
        <w:rPr>
          <w:color w:val="0000FF"/>
        </w:rPr>
        <w:t xml:space="preserve"> </w:t>
      </w:r>
      <w:r>
        <w:rPr>
          <w:color w:val="0000FF"/>
        </w:rPr>
        <w:t>4.6.3.1</w:t>
      </w:r>
      <w:r w:rsidR="00B93779">
        <w:rPr>
          <w:color w:val="0000FF"/>
        </w:rPr>
        <w:t>.</w:t>
      </w:r>
      <w:r>
        <w:t>, la fraction de lot correspondante peut être acceptée moyennant application d’une réfaction calculée comme suit:</w:t>
      </w:r>
    </w:p>
    <w:p w14:paraId="6503DAE2" w14:textId="77777777" w:rsidR="00B72048" w:rsidRDefault="00B7204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B72048" w14:paraId="4E3CD575" w14:textId="77777777" w:rsidTr="0025353F">
        <w:trPr>
          <w:trHeight w:val="225"/>
        </w:trPr>
        <w:tc>
          <w:tcPr>
            <w:tcW w:w="4498" w:type="dxa"/>
            <w:vAlign w:val="center"/>
          </w:tcPr>
          <w:p w14:paraId="5FF0EFDC" w14:textId="77777777" w:rsidR="00B72048" w:rsidRDefault="00B72048">
            <w:pPr>
              <w:numPr>
                <w:ilvl w:val="12"/>
                <w:numId w:val="0"/>
              </w:numPr>
              <w:tabs>
                <w:tab w:val="left" w:pos="1701"/>
                <w:tab w:val="left" w:pos="1985"/>
                <w:tab w:val="left" w:pos="4395"/>
                <w:tab w:val="left" w:pos="7655"/>
              </w:tabs>
              <w:spacing w:before="60" w:after="60"/>
              <w:jc w:val="center"/>
            </w:pPr>
            <w:r>
              <w:t xml:space="preserve">0 &lt; </w:t>
            </w:r>
            <w:proofErr w:type="spellStart"/>
            <w:r>
              <w:t>MR</w:t>
            </w:r>
            <w:r>
              <w:rPr>
                <w:vertAlign w:val="subscript"/>
              </w:rPr>
              <w:t>i</w:t>
            </w:r>
            <w:proofErr w:type="spellEnd"/>
            <w:r>
              <w:t xml:space="preserve"> </w:t>
            </w:r>
            <w:r>
              <w:rPr>
                <w:u w:val="single"/>
              </w:rPr>
              <w:t>&lt;</w:t>
            </w:r>
            <w:r>
              <w:t xml:space="preserve"> 10%</w:t>
            </w:r>
          </w:p>
        </w:tc>
        <w:tc>
          <w:tcPr>
            <w:tcW w:w="4606" w:type="dxa"/>
            <w:vAlign w:val="center"/>
          </w:tcPr>
          <w:p w14:paraId="392EAA02" w14:textId="77777777" w:rsidR="00B72048" w:rsidRDefault="00B72048">
            <w:pPr>
              <w:numPr>
                <w:ilvl w:val="12"/>
                <w:numId w:val="0"/>
              </w:numPr>
              <w:tabs>
                <w:tab w:val="left" w:pos="1701"/>
                <w:tab w:val="left" w:pos="1985"/>
                <w:tab w:val="left" w:pos="4395"/>
                <w:tab w:val="left" w:pos="7655"/>
              </w:tabs>
              <w:spacing w:before="60" w:after="60"/>
              <w:jc w:val="center"/>
              <w:rPr>
                <w:highlight w:val="yellow"/>
              </w:rPr>
            </w:pPr>
            <w:proofErr w:type="spellStart"/>
            <w:r>
              <w:t>R</w:t>
            </w:r>
            <w:r>
              <w:rPr>
                <w:vertAlign w:val="subscript"/>
              </w:rPr>
              <w:t>Ri</w:t>
            </w:r>
            <w:proofErr w:type="spellEnd"/>
            <w:r>
              <w:t xml:space="preserve"> = p S’ (2 </w:t>
            </w:r>
            <w:proofErr w:type="spellStart"/>
            <w:r>
              <w:t>MR</w:t>
            </w:r>
            <w:r>
              <w:rPr>
                <w:vertAlign w:val="subscript"/>
              </w:rPr>
              <w:t>i</w:t>
            </w:r>
            <w:proofErr w:type="spellEnd"/>
            <w:r>
              <w:t>) / 100</w:t>
            </w:r>
          </w:p>
        </w:tc>
      </w:tr>
      <w:tr w:rsidR="00B72048" w14:paraId="258E2ABB" w14:textId="77777777" w:rsidTr="0025353F">
        <w:trPr>
          <w:trHeight w:val="225"/>
        </w:trPr>
        <w:tc>
          <w:tcPr>
            <w:tcW w:w="4498" w:type="dxa"/>
            <w:vAlign w:val="center"/>
          </w:tcPr>
          <w:p w14:paraId="0ED5D554" w14:textId="77777777" w:rsidR="00B72048" w:rsidRDefault="00B72048">
            <w:pPr>
              <w:numPr>
                <w:ilvl w:val="12"/>
                <w:numId w:val="0"/>
              </w:numPr>
              <w:tabs>
                <w:tab w:val="left" w:pos="1701"/>
                <w:tab w:val="left" w:pos="1985"/>
                <w:tab w:val="left" w:pos="4395"/>
                <w:tab w:val="left" w:pos="7655"/>
              </w:tabs>
              <w:spacing w:before="60" w:after="60"/>
              <w:jc w:val="center"/>
            </w:pPr>
            <w:r>
              <w:t xml:space="preserve">10 &lt; </w:t>
            </w:r>
            <w:proofErr w:type="spellStart"/>
            <w:r>
              <w:t>MR</w:t>
            </w:r>
            <w:r>
              <w:rPr>
                <w:vertAlign w:val="subscript"/>
              </w:rPr>
              <w:t>i</w:t>
            </w:r>
            <w:proofErr w:type="spellEnd"/>
            <w:r>
              <w:t xml:space="preserve"> </w:t>
            </w:r>
            <w:r>
              <w:rPr>
                <w:u w:val="single"/>
              </w:rPr>
              <w:t>&lt;</w:t>
            </w:r>
            <w:r>
              <w:t xml:space="preserve"> 20%</w:t>
            </w:r>
          </w:p>
        </w:tc>
        <w:tc>
          <w:tcPr>
            <w:tcW w:w="4606" w:type="dxa"/>
            <w:vAlign w:val="center"/>
          </w:tcPr>
          <w:p w14:paraId="3C65B99A" w14:textId="77777777" w:rsidR="00B72048" w:rsidRDefault="00B72048">
            <w:pPr>
              <w:numPr>
                <w:ilvl w:val="12"/>
                <w:numId w:val="0"/>
              </w:numPr>
              <w:tabs>
                <w:tab w:val="left" w:pos="1701"/>
                <w:tab w:val="left" w:pos="1985"/>
                <w:tab w:val="left" w:pos="4395"/>
                <w:tab w:val="left" w:pos="7655"/>
              </w:tabs>
              <w:spacing w:before="60" w:after="60"/>
              <w:jc w:val="center"/>
              <w:rPr>
                <w:highlight w:val="yellow"/>
              </w:rPr>
            </w:pPr>
            <w:proofErr w:type="spellStart"/>
            <w:r>
              <w:t>R</w:t>
            </w:r>
            <w:r>
              <w:rPr>
                <w:vertAlign w:val="subscript"/>
              </w:rPr>
              <w:t>Ri</w:t>
            </w:r>
            <w:proofErr w:type="spellEnd"/>
            <w:r>
              <w:t xml:space="preserve"> = p S’ (8 </w:t>
            </w:r>
            <w:proofErr w:type="spellStart"/>
            <w:r>
              <w:t>MR</w:t>
            </w:r>
            <w:r>
              <w:rPr>
                <w:vertAlign w:val="subscript"/>
              </w:rPr>
              <w:t>i</w:t>
            </w:r>
            <w:proofErr w:type="spellEnd"/>
            <w:r>
              <w:t xml:space="preserve"> - 60) / 100</w:t>
            </w:r>
          </w:p>
        </w:tc>
      </w:tr>
      <w:tr w:rsidR="00B72048" w14:paraId="12652706" w14:textId="77777777" w:rsidTr="0025353F">
        <w:trPr>
          <w:trHeight w:val="225"/>
        </w:trPr>
        <w:tc>
          <w:tcPr>
            <w:tcW w:w="4498" w:type="dxa"/>
            <w:vAlign w:val="center"/>
          </w:tcPr>
          <w:p w14:paraId="5A09FCFB" w14:textId="77777777" w:rsidR="00B72048" w:rsidRDefault="00B72048">
            <w:pPr>
              <w:numPr>
                <w:ilvl w:val="12"/>
                <w:numId w:val="0"/>
              </w:numPr>
              <w:tabs>
                <w:tab w:val="left" w:pos="1701"/>
                <w:tab w:val="left" w:pos="1985"/>
                <w:tab w:val="left" w:pos="4395"/>
                <w:tab w:val="left" w:pos="7655"/>
              </w:tabs>
              <w:spacing w:before="60" w:after="60"/>
              <w:jc w:val="center"/>
            </w:pPr>
            <w:proofErr w:type="spellStart"/>
            <w:r>
              <w:t>MR</w:t>
            </w:r>
            <w:r>
              <w:rPr>
                <w:vertAlign w:val="subscript"/>
              </w:rPr>
              <w:t>i</w:t>
            </w:r>
            <w:proofErr w:type="spellEnd"/>
            <w:r>
              <w:t xml:space="preserve"> &gt; 20%</w:t>
            </w:r>
          </w:p>
        </w:tc>
        <w:tc>
          <w:tcPr>
            <w:tcW w:w="4606" w:type="dxa"/>
            <w:vAlign w:val="center"/>
          </w:tcPr>
          <w:p w14:paraId="4C3B1A1A" w14:textId="77777777" w:rsidR="00B72048" w:rsidRDefault="00B72048">
            <w:pPr>
              <w:numPr>
                <w:ilvl w:val="12"/>
                <w:numId w:val="0"/>
              </w:numPr>
              <w:tabs>
                <w:tab w:val="left" w:pos="1701"/>
                <w:tab w:val="left" w:pos="1985"/>
                <w:tab w:val="left" w:pos="4395"/>
                <w:tab w:val="left" w:pos="7655"/>
              </w:tabs>
              <w:spacing w:before="60" w:after="60"/>
              <w:jc w:val="center"/>
              <w:rPr>
                <w:highlight w:val="yellow"/>
              </w:rPr>
            </w:pPr>
            <w:r>
              <w:t>REFUS</w:t>
            </w:r>
          </w:p>
        </w:tc>
      </w:tr>
    </w:tbl>
    <w:p w14:paraId="4D96C0E9" w14:textId="77777777" w:rsidR="00B72048" w:rsidRDefault="00B72048"/>
    <w:p w14:paraId="2B73792C" w14:textId="26108A8E" w:rsidR="00B72048" w:rsidRDefault="0025353F">
      <w:pPr>
        <w:numPr>
          <w:ilvl w:val="12"/>
          <w:numId w:val="0"/>
        </w:numPr>
        <w:tabs>
          <w:tab w:val="left" w:pos="567"/>
          <w:tab w:val="left" w:pos="1276"/>
          <w:tab w:val="left" w:pos="1701"/>
          <w:tab w:val="left" w:pos="1985"/>
          <w:tab w:val="left" w:pos="4395"/>
          <w:tab w:val="left" w:pos="6663"/>
        </w:tabs>
      </w:pPr>
      <w:r>
        <w:t>o</w:t>
      </w:r>
      <w:r w:rsidR="00B72048">
        <w:t>ù</w:t>
      </w:r>
      <w:r w:rsidR="00B72048">
        <w:tab/>
      </w:r>
      <w:proofErr w:type="spellStart"/>
      <w:r w:rsidR="00B72048">
        <w:t>MR</w:t>
      </w:r>
      <w:r w:rsidR="00B72048">
        <w:rPr>
          <w:vertAlign w:val="subscript"/>
        </w:rPr>
        <w:t>i</w:t>
      </w:r>
      <w:proofErr w:type="spellEnd"/>
      <w:r w:rsidR="00B72048">
        <w:t xml:space="preserve"> = le manque de résistance et vaut</w:t>
      </w:r>
      <w:r w:rsidR="008956E5">
        <w:t xml:space="preserve"> </w:t>
      </w:r>
      <w:r w:rsidR="00B72048" w:rsidRPr="00F12F89">
        <w:rPr>
          <w:position w:val="-30"/>
        </w:rPr>
        <w:object w:dxaOrig="2180" w:dyaOrig="680" w14:anchorId="2EFAC5ED">
          <v:shape id="_x0000_i1026" type="#_x0000_t75" style="width:108.75pt;height:33pt" o:ole="" fillcolor="window">
            <v:imagedata r:id="rId21" o:title=""/>
          </v:shape>
          <o:OLEObject Type="Embed" ProgID="Equation.3" ShapeID="_x0000_i1026" DrawAspect="Content" ObjectID="_1764764587" r:id="rId22"/>
        </w:object>
      </w:r>
      <w:r w:rsidR="00B72048">
        <w:tab/>
        <w:t>[%]</w:t>
      </w:r>
    </w:p>
    <w:p w14:paraId="07FC4E40" w14:textId="77777777" w:rsidR="00B72048" w:rsidRDefault="00B72048">
      <w:pPr>
        <w:numPr>
          <w:ilvl w:val="12"/>
          <w:numId w:val="0"/>
        </w:numPr>
        <w:tabs>
          <w:tab w:val="left" w:pos="567"/>
          <w:tab w:val="left" w:pos="1276"/>
          <w:tab w:val="left" w:pos="1701"/>
          <w:tab w:val="left" w:pos="1985"/>
          <w:tab w:val="left" w:pos="4395"/>
          <w:tab w:val="left" w:pos="7655"/>
        </w:tabs>
      </w:pPr>
      <w:r>
        <w:tab/>
      </w:r>
      <w:proofErr w:type="spellStart"/>
      <w:r>
        <w:t>R</w:t>
      </w:r>
      <w:r>
        <w:rPr>
          <w:vertAlign w:val="subscript"/>
        </w:rPr>
        <w:t>Ri</w:t>
      </w:r>
      <w:proofErr w:type="spellEnd"/>
      <w:r>
        <w:t xml:space="preserve"> = réfaction liée à la résistance individuelle à la compression simple (€)</w:t>
      </w:r>
    </w:p>
    <w:p w14:paraId="7552A8BD" w14:textId="77777777" w:rsidR="00B72048" w:rsidRDefault="00B72048">
      <w:pPr>
        <w:numPr>
          <w:ilvl w:val="12"/>
          <w:numId w:val="0"/>
        </w:numPr>
        <w:tabs>
          <w:tab w:val="left" w:pos="567"/>
          <w:tab w:val="left" w:pos="1276"/>
          <w:tab w:val="left" w:pos="1701"/>
          <w:tab w:val="left" w:pos="1985"/>
          <w:tab w:val="left" w:pos="4395"/>
          <w:tab w:val="left" w:pos="7655"/>
        </w:tabs>
      </w:pPr>
      <w:r>
        <w:tab/>
        <w:t>p = prix unitaire du revêtement (€/m²)</w:t>
      </w:r>
    </w:p>
    <w:p w14:paraId="7F206367" w14:textId="77777777" w:rsidR="00B72048" w:rsidRDefault="00B72048">
      <w:pPr>
        <w:numPr>
          <w:ilvl w:val="12"/>
          <w:numId w:val="0"/>
        </w:numPr>
        <w:tabs>
          <w:tab w:val="left" w:pos="567"/>
          <w:tab w:val="left" w:pos="1276"/>
          <w:tab w:val="left" w:pos="1701"/>
          <w:tab w:val="left" w:pos="1985"/>
          <w:tab w:val="left" w:pos="4395"/>
          <w:tab w:val="left" w:pos="7655"/>
        </w:tabs>
      </w:pPr>
      <w:r>
        <w:tab/>
        <w:t>S’ = surface de la fraction de lot correspondant (m²).</w:t>
      </w:r>
    </w:p>
    <w:p w14:paraId="1892534B" w14:textId="77777777" w:rsidR="00B72048" w:rsidRDefault="00B72048"/>
    <w:p w14:paraId="409214E0" w14:textId="77777777" w:rsidR="00B72048" w:rsidRDefault="00B72048">
      <w:r>
        <w:t>En outre, le béton dont la porosité efficace n'est pas satisfaisante est refusé sauf si les essais de perméabilité sont satisfaisants.</w:t>
      </w:r>
    </w:p>
    <w:p w14:paraId="3F37AACB" w14:textId="77777777" w:rsidR="00B72048" w:rsidRDefault="00B72048">
      <w:pPr>
        <w:rPr>
          <w:spacing w:val="-3"/>
        </w:rPr>
      </w:pPr>
    </w:p>
    <w:p w14:paraId="55A00A48" w14:textId="77777777" w:rsidR="00253DAE" w:rsidRDefault="00253DAE">
      <w:pPr>
        <w:rPr>
          <w:spacing w:val="-3"/>
        </w:rPr>
      </w:pPr>
    </w:p>
    <w:p w14:paraId="4797D8E7" w14:textId="77777777" w:rsidR="00C45BEA" w:rsidRDefault="00C45BEA">
      <w:pPr>
        <w:rPr>
          <w:spacing w:val="-3"/>
        </w:rPr>
      </w:pPr>
    </w:p>
    <w:p w14:paraId="27690351" w14:textId="77777777" w:rsidR="00B72048" w:rsidRDefault="00B72048">
      <w:pPr>
        <w:pStyle w:val="Titre2"/>
      </w:pPr>
      <w:bookmarkStart w:id="53" w:name="_Toc227740931"/>
      <w:bookmarkStart w:id="54" w:name="_Toc153954081"/>
      <w:r>
        <w:t>F. 4.7. FONDATION EN BETON SEC COMPACTE (BSC)</w:t>
      </w:r>
      <w:bookmarkEnd w:id="53"/>
      <w:bookmarkEnd w:id="54"/>
    </w:p>
    <w:p w14:paraId="02B0F566" w14:textId="77777777" w:rsidR="00B72048" w:rsidRDefault="00B72048"/>
    <w:p w14:paraId="59C2FBA8" w14:textId="77777777" w:rsidR="00B72048" w:rsidRDefault="00B72048">
      <w:pPr>
        <w:pStyle w:val="Titre3"/>
      </w:pPr>
      <w:r>
        <w:t>F. 4.7.1. DESCRIPTION</w:t>
      </w:r>
    </w:p>
    <w:p w14:paraId="283D3F51" w14:textId="77777777" w:rsidR="00B72048" w:rsidRDefault="00B72048"/>
    <w:p w14:paraId="50B2C464" w14:textId="77777777" w:rsidR="00B72048" w:rsidRDefault="00B72048">
      <w:r>
        <w:t xml:space="preserve">La fondation en béton sec compacté est une fondation mise en œuvre à la niveleuse et au rouleau, de composition semblable au béton maigre de type I mais avec une teneur en ciment plus élevée et un </w:t>
      </w:r>
      <w:proofErr w:type="spellStart"/>
      <w:r>
        <w:t>D</w:t>
      </w:r>
      <w:r>
        <w:rPr>
          <w:vertAlign w:val="subscript"/>
        </w:rPr>
        <w:t>max</w:t>
      </w:r>
      <w:proofErr w:type="spellEnd"/>
      <w:r>
        <w:t xml:space="preserve"> du granulat plus petit ou égal à 20mm. Elle permet une mise en service rapide.</w:t>
      </w:r>
    </w:p>
    <w:p w14:paraId="7525127B" w14:textId="77777777" w:rsidR="00B72048" w:rsidRDefault="00B72048"/>
    <w:p w14:paraId="2A42F6F0" w14:textId="452AB7F2" w:rsidR="00B72048" w:rsidRDefault="00B72048"/>
    <w:p w14:paraId="12DF947C" w14:textId="77777777" w:rsidR="00B93779" w:rsidRDefault="00B93779"/>
    <w:p w14:paraId="66083192" w14:textId="77777777" w:rsidR="00B72048" w:rsidRDefault="00B72048">
      <w:pPr>
        <w:pStyle w:val="Titre3"/>
      </w:pPr>
      <w:r>
        <w:lastRenderedPageBreak/>
        <w:t>F. 4.7.2. CLAUSES TECHNIQUES</w:t>
      </w:r>
    </w:p>
    <w:p w14:paraId="6362ACD1" w14:textId="77777777" w:rsidR="00B72048" w:rsidRDefault="00B72048"/>
    <w:p w14:paraId="5B8CB4A7" w14:textId="77777777" w:rsidR="00B72048" w:rsidRDefault="00B72048">
      <w:pPr>
        <w:pStyle w:val="Titre4"/>
      </w:pPr>
      <w:r>
        <w:t>F. 4.7.2.1. MATERIAUX</w:t>
      </w:r>
    </w:p>
    <w:p w14:paraId="3FFB45A2" w14:textId="77777777" w:rsidR="00B72048" w:rsidRDefault="00B72048"/>
    <w:p w14:paraId="25AB1EF6" w14:textId="77777777" w:rsidR="00B72048" w:rsidRDefault="00B72048">
      <w:r>
        <w:t>Ils répondent aux prescriptions du chapitre C les concernant:</w:t>
      </w:r>
    </w:p>
    <w:p w14:paraId="30CF854E" w14:textId="26501D29" w:rsidR="00B72048" w:rsidRDefault="00B72048">
      <w:pPr>
        <w:pStyle w:val="Puces1"/>
        <w:rPr>
          <w:noProof/>
        </w:rPr>
      </w:pPr>
      <w:r>
        <w:rPr>
          <w:noProof/>
        </w:rPr>
        <w:t xml:space="preserve">eau: </w:t>
      </w:r>
      <w:r>
        <w:rPr>
          <w:noProof/>
          <w:color w:val="0000FF"/>
        </w:rPr>
        <w:t>C. 1</w:t>
      </w:r>
      <w:r w:rsidR="00B93779">
        <w:rPr>
          <w:noProof/>
          <w:color w:val="0000FF"/>
        </w:rPr>
        <w:t>.</w:t>
      </w:r>
    </w:p>
    <w:p w14:paraId="2439D52F" w14:textId="6A7B65A4" w:rsidR="00B72048" w:rsidRDefault="00B72048">
      <w:pPr>
        <w:pStyle w:val="Puces1"/>
        <w:rPr>
          <w:noProof/>
        </w:rPr>
      </w:pPr>
      <w:r>
        <w:rPr>
          <w:noProof/>
        </w:rPr>
        <w:t xml:space="preserve">sable: </w:t>
      </w:r>
      <w:r>
        <w:rPr>
          <w:noProof/>
          <w:color w:val="0000FF"/>
        </w:rPr>
        <w:t>C. 3.4.4</w:t>
      </w:r>
      <w:r w:rsidR="00B93779">
        <w:rPr>
          <w:noProof/>
          <w:color w:val="0000FF"/>
        </w:rPr>
        <w:t>.</w:t>
      </w:r>
    </w:p>
    <w:p w14:paraId="59B4295D" w14:textId="1AF723D1" w:rsidR="00B72048" w:rsidRDefault="00B72048">
      <w:pPr>
        <w:pStyle w:val="Puces1"/>
        <w:rPr>
          <w:noProof/>
        </w:rPr>
      </w:pPr>
      <w:r>
        <w:rPr>
          <w:noProof/>
        </w:rPr>
        <w:t xml:space="preserve">gravillons: </w:t>
      </w:r>
      <w:r>
        <w:rPr>
          <w:noProof/>
          <w:color w:val="0000FF"/>
        </w:rPr>
        <w:t>C. 4.4.3</w:t>
      </w:r>
      <w:r w:rsidR="00B93779">
        <w:rPr>
          <w:noProof/>
          <w:color w:val="0000FF"/>
        </w:rPr>
        <w:t>.</w:t>
      </w:r>
    </w:p>
    <w:p w14:paraId="6FA3C4F3" w14:textId="1625B73C" w:rsidR="00B72048" w:rsidRDefault="00B72048">
      <w:pPr>
        <w:pStyle w:val="Puces1"/>
        <w:rPr>
          <w:noProof/>
        </w:rPr>
      </w:pPr>
      <w:r>
        <w:rPr>
          <w:noProof/>
        </w:rPr>
        <w:t xml:space="preserve">cendres volantes: </w:t>
      </w:r>
      <w:r>
        <w:rPr>
          <w:noProof/>
          <w:color w:val="0000FF"/>
        </w:rPr>
        <w:t>C. 7</w:t>
      </w:r>
      <w:r w:rsidR="00B93779">
        <w:rPr>
          <w:noProof/>
          <w:color w:val="0000FF"/>
        </w:rPr>
        <w:t>.</w:t>
      </w:r>
    </w:p>
    <w:p w14:paraId="78C79B41" w14:textId="3FF33603" w:rsidR="00B72048" w:rsidRDefault="00B72048">
      <w:pPr>
        <w:pStyle w:val="Puces1"/>
        <w:rPr>
          <w:noProof/>
        </w:rPr>
      </w:pPr>
      <w:r>
        <w:rPr>
          <w:noProof/>
        </w:rPr>
        <w:t xml:space="preserve">ciment: </w:t>
      </w:r>
      <w:r>
        <w:rPr>
          <w:noProof/>
          <w:color w:val="0000FF"/>
        </w:rPr>
        <w:t>C. 8</w:t>
      </w:r>
      <w:r w:rsidR="00B93779">
        <w:rPr>
          <w:noProof/>
          <w:color w:val="0000FF"/>
        </w:rPr>
        <w:t>.</w:t>
      </w:r>
    </w:p>
    <w:p w14:paraId="1C9C0BEB" w14:textId="77777777" w:rsidR="00B72048" w:rsidRDefault="00B72048">
      <w:pPr>
        <w:pStyle w:val="Puces1"/>
        <w:rPr>
          <w:noProof/>
        </w:rPr>
      </w:pPr>
      <w:r>
        <w:rPr>
          <w:noProof/>
        </w:rPr>
        <w:t xml:space="preserve">adjuvant: </w:t>
      </w:r>
      <w:r>
        <w:rPr>
          <w:noProof/>
          <w:color w:val="0000FF"/>
        </w:rPr>
        <w:t>C. 17.</w:t>
      </w:r>
    </w:p>
    <w:p w14:paraId="2982013A" w14:textId="77777777" w:rsidR="00B72048" w:rsidRDefault="00B72048"/>
    <w:p w14:paraId="7B75D327" w14:textId="77777777" w:rsidR="00B72048" w:rsidRDefault="00B72048">
      <w:pPr>
        <w:pStyle w:val="Titre4"/>
      </w:pPr>
      <w:r>
        <w:t>F. 4.7.2.2. EXECUTION</w:t>
      </w:r>
    </w:p>
    <w:p w14:paraId="72326B23" w14:textId="77777777" w:rsidR="00B72048" w:rsidRDefault="00B72048"/>
    <w:p w14:paraId="1345142E" w14:textId="77777777" w:rsidR="00B72048" w:rsidRDefault="00B72048">
      <w:pPr>
        <w:pStyle w:val="Titre5"/>
      </w:pPr>
      <w:r>
        <w:t>F. 4.7.2.2.1. Composition</w:t>
      </w:r>
    </w:p>
    <w:p w14:paraId="5C23E2EE" w14:textId="77777777" w:rsidR="00B72048" w:rsidRDefault="00B72048"/>
    <w:p w14:paraId="67C5A378" w14:textId="77777777" w:rsidR="00B72048" w:rsidRDefault="00B72048">
      <w:r>
        <w:t>La fondation en béton sec compacté est un mélange homogène de sable, de gravillons, d’eau, de ciment et éventuellement de cendres volantes et/ou d’adjuvants.</w:t>
      </w:r>
    </w:p>
    <w:p w14:paraId="241D18B9" w14:textId="77777777" w:rsidR="00B72048" w:rsidRDefault="00B72048">
      <w:r>
        <w:t>Les bétons secs compactés sont de deux types: les BSC 20 et BSC 30 définis ci-après.</w:t>
      </w:r>
    </w:p>
    <w:p w14:paraId="0B4A3ACA" w14:textId="77777777" w:rsidR="00B72048" w:rsidRDefault="00B72048"/>
    <w:p w14:paraId="39BE1918" w14:textId="77777777" w:rsidR="00B72048" w:rsidRDefault="00B72048">
      <w:r>
        <w:t>L’entrepreneur choisit la composition du béton en respectant les prescriptions suivantes:</w:t>
      </w:r>
    </w:p>
    <w:p w14:paraId="4CD59305" w14:textId="77777777" w:rsidR="00B72048" w:rsidRDefault="00B72048">
      <w:pPr>
        <w:pStyle w:val="Puces1"/>
      </w:pPr>
      <w:r>
        <w:t>pour un BSC 20, la teneur en ciment est d’au moins 200 kg/m³</w:t>
      </w:r>
    </w:p>
    <w:p w14:paraId="387616D6" w14:textId="77777777" w:rsidR="00B72048" w:rsidRDefault="00B72048">
      <w:pPr>
        <w:pStyle w:val="Puces1"/>
      </w:pPr>
      <w:r>
        <w:t>pour un BSC 30, elle est d’au moins de 250 kg/m³</w:t>
      </w:r>
    </w:p>
    <w:p w14:paraId="2556D86D" w14:textId="77777777" w:rsidR="00B72048" w:rsidRDefault="00B72048">
      <w:pPr>
        <w:pStyle w:val="Puces1"/>
      </w:pPr>
      <w:r>
        <w:t>la quantité de cendres volantes est de maximum 5 % de la masse des granulats secs</w:t>
      </w:r>
    </w:p>
    <w:p w14:paraId="0FB9886B" w14:textId="77777777" w:rsidR="00B72048" w:rsidRDefault="00B72048">
      <w:pPr>
        <w:pStyle w:val="Puces1"/>
      </w:pPr>
      <w:r>
        <w:t>la teneur en eau permet un compactage optimal. Généralement, la teneur en eau est légèrement inférieure à l’Optimum Proctor modifié et est comprise entre 4 et 7 % de la masse des matériaux secs.</w:t>
      </w:r>
    </w:p>
    <w:p w14:paraId="5BB33AE6" w14:textId="77777777" w:rsidR="00B72048" w:rsidRDefault="00B72048"/>
    <w:p w14:paraId="05E77515" w14:textId="77777777" w:rsidR="00B72048" w:rsidRDefault="00B72048">
      <w:pPr>
        <w:rPr>
          <w:i/>
        </w:rPr>
      </w:pPr>
      <w:r>
        <w:t>L'entrepreneur fournit, au moins quinze jours avant le début du bétonnage:</w:t>
      </w:r>
    </w:p>
    <w:p w14:paraId="1B834CD8" w14:textId="1D18D6A4" w:rsidR="00B72048" w:rsidRDefault="00B72048">
      <w:pPr>
        <w:pStyle w:val="Puces1"/>
      </w:pPr>
      <w:r>
        <w:t>les fiches techniques des composants (gravillons, sable, ciment et adjuvants éventuels...)</w:t>
      </w:r>
    </w:p>
    <w:p w14:paraId="1727C660" w14:textId="77777777" w:rsidR="00B72048" w:rsidRDefault="00B72048">
      <w:pPr>
        <w:pStyle w:val="Puces1"/>
      </w:pPr>
      <w:r>
        <w:t>une étude de la composition du béton, certifiée par un laboratoire, reprenant:</w:t>
      </w:r>
    </w:p>
    <w:p w14:paraId="6BF2046C" w14:textId="77777777" w:rsidR="00B72048" w:rsidRDefault="00B72048">
      <w:pPr>
        <w:pStyle w:val="Puces2"/>
        <w:tabs>
          <w:tab w:val="clear" w:pos="420"/>
          <w:tab w:val="clear" w:pos="624"/>
          <w:tab w:val="num" w:pos="703"/>
        </w:tabs>
        <w:ind w:left="703"/>
      </w:pPr>
      <w:r>
        <w:t>la composition en masse des gravillons et sable</w:t>
      </w:r>
    </w:p>
    <w:p w14:paraId="3EA0A23D" w14:textId="77777777" w:rsidR="00B72048" w:rsidRDefault="00B72048">
      <w:pPr>
        <w:pStyle w:val="Puces2"/>
        <w:tabs>
          <w:tab w:val="clear" w:pos="420"/>
          <w:tab w:val="clear" w:pos="624"/>
          <w:tab w:val="num" w:pos="703"/>
        </w:tabs>
        <w:ind w:left="703"/>
      </w:pPr>
      <w:r>
        <w:t>la teneur en ciment et en eau</w:t>
      </w:r>
    </w:p>
    <w:p w14:paraId="337CD381" w14:textId="77777777" w:rsidR="00B72048" w:rsidRDefault="00B72048">
      <w:pPr>
        <w:pStyle w:val="Puces2"/>
        <w:tabs>
          <w:tab w:val="clear" w:pos="420"/>
          <w:tab w:val="clear" w:pos="624"/>
          <w:tab w:val="num" w:pos="703"/>
        </w:tabs>
        <w:ind w:left="703"/>
      </w:pPr>
      <w:r>
        <w:t>la consistance du béton frais</w:t>
      </w:r>
    </w:p>
    <w:p w14:paraId="56CAD16E" w14:textId="77777777" w:rsidR="00B72048" w:rsidRDefault="00B72048">
      <w:pPr>
        <w:pStyle w:val="Puces2"/>
        <w:tabs>
          <w:tab w:val="clear" w:pos="420"/>
          <w:tab w:val="clear" w:pos="624"/>
          <w:tab w:val="num" w:pos="703"/>
        </w:tabs>
        <w:ind w:left="703"/>
      </w:pPr>
      <w:r>
        <w:t>la masse volumique du béton à l'état sec</w:t>
      </w:r>
    </w:p>
    <w:p w14:paraId="3DD1536F" w14:textId="77777777" w:rsidR="00B72048" w:rsidRDefault="00B72048">
      <w:pPr>
        <w:pStyle w:val="Puces2"/>
        <w:tabs>
          <w:tab w:val="clear" w:pos="420"/>
          <w:tab w:val="clear" w:pos="624"/>
          <w:tab w:val="num" w:pos="703"/>
        </w:tabs>
        <w:ind w:left="703"/>
      </w:pPr>
      <w:r>
        <w:t>le type, les caractéristiques et le dosage des adjuvants</w:t>
      </w:r>
    </w:p>
    <w:p w14:paraId="227AA770" w14:textId="77777777" w:rsidR="00B72048" w:rsidRDefault="00B72048">
      <w:pPr>
        <w:pStyle w:val="Puces1"/>
      </w:pPr>
      <w:r>
        <w:t>l'emplacement de la centrale à béton.</w:t>
      </w:r>
    </w:p>
    <w:p w14:paraId="56762C8F" w14:textId="502A113D" w:rsidR="00B72048" w:rsidRDefault="00B72048">
      <w:pPr>
        <w:rPr>
          <w:caps/>
        </w:rPr>
      </w:pPr>
    </w:p>
    <w:p w14:paraId="0E983E9F" w14:textId="77777777" w:rsidR="00B72048" w:rsidRDefault="00B72048">
      <w:pPr>
        <w:pStyle w:val="Titre5"/>
      </w:pPr>
      <w:r>
        <w:t>F. 4.7.2.2.2. Fabrication</w:t>
      </w:r>
    </w:p>
    <w:p w14:paraId="01A716FB" w14:textId="77777777" w:rsidR="00B72048" w:rsidRDefault="00B72048"/>
    <w:p w14:paraId="02295E06" w14:textId="77777777" w:rsidR="00B72048" w:rsidRDefault="00B72048">
      <w:r>
        <w:t>Les mélanges sont effectués dans une centrale de malaxage dont la capacité est suffisante pour suivre la cadence du chantier. L’entrepreneur ne peut modifier la composition du béton en cours de bétonnage sans l’accord préalable du fonctionnaire dirigeant.</w:t>
      </w:r>
    </w:p>
    <w:p w14:paraId="0808C08F" w14:textId="77777777" w:rsidR="00B72048" w:rsidRDefault="00B72048">
      <w:r>
        <w:t>La durée de malaxage, comptée à partir de l’introduction du dernier matériau dans le malaxeur (eau comprise), est supérieure à 1 minute.</w:t>
      </w:r>
    </w:p>
    <w:p w14:paraId="52CFEBA6" w14:textId="77777777" w:rsidR="00C45BEA" w:rsidRDefault="00C45BEA"/>
    <w:p w14:paraId="0D902BA0" w14:textId="77777777" w:rsidR="00B72048" w:rsidRDefault="00B72048">
      <w:pPr>
        <w:pStyle w:val="Titre5"/>
      </w:pPr>
      <w:r>
        <w:t>F. 4.7.2.2.3. Transport</w:t>
      </w:r>
    </w:p>
    <w:p w14:paraId="6EE65E35" w14:textId="77777777" w:rsidR="00B72048" w:rsidRDefault="00B72048"/>
    <w:p w14:paraId="16B9033A" w14:textId="048C89CC" w:rsidR="00B72048" w:rsidRDefault="00B72048">
      <w:r>
        <w:t>Le transport s'effectue en camions bâchés. La livraison est conforme au § 7 de la NBN EN 206.</w:t>
      </w:r>
    </w:p>
    <w:p w14:paraId="52BD982B" w14:textId="77777777" w:rsidR="00B72048" w:rsidRDefault="00B72048">
      <w:r>
        <w:t>Le béton frais est transporté, de la centrale au chantier, par des camions-bennes bâchés. Tout autre moyen de transport n’est autorisé qu’avec l’accord du fonctionnaire dirigeant. Si le transport par camion-malaxeur a été autorisé, le malaxeur tourne en vitesse de malaxage pendant au moins 2 minutes avant le déversement du béton.</w:t>
      </w:r>
    </w:p>
    <w:p w14:paraId="4E838A21" w14:textId="77777777" w:rsidR="00B72048" w:rsidRDefault="00B72048">
      <w:r>
        <w:t>Les adjuvants autorisés sont introduits, au plus tard, avant la période de malaxage précédant le déversement du béton.</w:t>
      </w:r>
    </w:p>
    <w:p w14:paraId="2756EC08" w14:textId="77777777" w:rsidR="00B72048" w:rsidRDefault="00B72048"/>
    <w:p w14:paraId="4CA9B2CA" w14:textId="77777777" w:rsidR="00B72048" w:rsidRDefault="00B72048">
      <w:pPr>
        <w:pStyle w:val="Titre5"/>
      </w:pPr>
      <w:r>
        <w:t>F. 4.7.2.2.4. Mise en oeuvre</w:t>
      </w:r>
    </w:p>
    <w:p w14:paraId="253CDEF4" w14:textId="77777777" w:rsidR="00B72048" w:rsidRDefault="00B72048"/>
    <w:p w14:paraId="2B41FBE0" w14:textId="77777777" w:rsidR="00B72048" w:rsidRDefault="00B72048">
      <w:r>
        <w:t xml:space="preserve">La mise en œuvre du béton est faite mécaniquement en une seule couche à la niveleuse ou au finisseur. </w:t>
      </w:r>
    </w:p>
    <w:p w14:paraId="4FFF8C84" w14:textId="77777777" w:rsidR="00C45BEA" w:rsidRDefault="00B72048">
      <w:r>
        <w:lastRenderedPageBreak/>
        <w:t xml:space="preserve">La mise en œuvre est interdite lorsque la température de l’air mesurée sous abri, à 1,5 m du sol, est </w:t>
      </w:r>
    </w:p>
    <w:p w14:paraId="19BE7E3F" w14:textId="77777777" w:rsidR="00B72048" w:rsidRDefault="00B72048">
      <w:r>
        <w:sym w:font="Symbol" w:char="F0A3"/>
      </w:r>
      <w:r>
        <w:t xml:space="preserve"> 1 °C à 8 heures du matin ou </w:t>
      </w:r>
      <w:r>
        <w:sym w:font="Symbol" w:char="F0A3"/>
      </w:r>
      <w:r>
        <w:t xml:space="preserve"> -3 °C durant la nuit.</w:t>
      </w:r>
    </w:p>
    <w:p w14:paraId="3BFDE5A4" w14:textId="77777777" w:rsidR="00B72048" w:rsidRDefault="00B72048">
      <w:r>
        <w:t>Le compactage est assuré par un rouleau à pneus d’une masse d’au moins 2,7 t par roue et un rouleau vibrant à jante lisse dont la masse linéique d’au moins un cylindre est supérieure à 30 kg/cm de génératrice. Le compactage est assuré de façon à atteindre au minimum 97 % de l’Optimum Proctor modifié.</w:t>
      </w:r>
    </w:p>
    <w:p w14:paraId="165FAB9B" w14:textId="77777777" w:rsidR="00B72048" w:rsidRDefault="00B72048">
      <w:r>
        <w:t>Le béton est mis en œuvre, compacté et protégé contre la dessiccation endéans les 2 heures qui suivent sa fabrication.</w:t>
      </w:r>
    </w:p>
    <w:p w14:paraId="6F4729C7" w14:textId="77777777" w:rsidR="00B72048" w:rsidRDefault="00B72048">
      <w:r>
        <w:t xml:space="preserve">En fin de journée, la fondation est limitée par un plan vertical au moyen d’un coffrage ou d’un madrier posé de chant et contre lequel vient buter le béton. Ce coffrage </w:t>
      </w:r>
      <w:proofErr w:type="spellStart"/>
      <w:r>
        <w:t>a</w:t>
      </w:r>
      <w:proofErr w:type="spellEnd"/>
      <w:r>
        <w:t xml:space="preserve"> la hauteur de la fondation et est solidement maintenu en place.</w:t>
      </w:r>
    </w:p>
    <w:p w14:paraId="181ABAA5" w14:textId="77777777" w:rsidR="00B72048" w:rsidRDefault="00B72048"/>
    <w:p w14:paraId="54770F73" w14:textId="77777777" w:rsidR="00B72048" w:rsidRDefault="00B72048">
      <w:pPr>
        <w:pStyle w:val="Titre5"/>
      </w:pPr>
      <w:r>
        <w:t>F. 4.7.2.2.5. Protection contre la dessiccation et le gel</w:t>
      </w:r>
    </w:p>
    <w:p w14:paraId="7698A1DD" w14:textId="77777777" w:rsidR="00B72048" w:rsidRDefault="00B72048"/>
    <w:p w14:paraId="58869B7C" w14:textId="77777777" w:rsidR="00B72048" w:rsidRDefault="00B72048">
      <w:r>
        <w:t xml:space="preserve">La protection contre la dessiccation et le gel s’effectue conformément au </w:t>
      </w:r>
      <w:r>
        <w:rPr>
          <w:color w:val="0000FF"/>
        </w:rPr>
        <w:t>F. 2.3.2.4.3</w:t>
      </w:r>
      <w:r w:rsidR="00C45BEA">
        <w:rPr>
          <w:color w:val="0000FF"/>
        </w:rPr>
        <w:t>.</w:t>
      </w:r>
      <w:r>
        <w:t xml:space="preserve"> immédiatement après la mise en œuvre.</w:t>
      </w:r>
    </w:p>
    <w:p w14:paraId="3F07DC28" w14:textId="77777777" w:rsidR="00B72048" w:rsidRDefault="00B72048"/>
    <w:p w14:paraId="2B95CAE4" w14:textId="77777777" w:rsidR="00B72048" w:rsidRDefault="00B72048">
      <w:pPr>
        <w:pStyle w:val="Titre5"/>
      </w:pPr>
      <w:r>
        <w:t>F. 4.7.2.2.6. Joints</w:t>
      </w:r>
    </w:p>
    <w:p w14:paraId="2C9556EF" w14:textId="77777777" w:rsidR="00B72048" w:rsidRDefault="00B72048"/>
    <w:p w14:paraId="7834DAF3" w14:textId="77777777" w:rsidR="00B72048" w:rsidRDefault="00B72048">
      <w:r>
        <w:t>Dans le béton sec compacté, des amorces de fissuration sont réalisées tous les 4 m sur une profondeur d’au minimum 1/3 de l’épaisseur de la fondation.</w:t>
      </w:r>
    </w:p>
    <w:p w14:paraId="72685795" w14:textId="77777777" w:rsidR="005E5E3D" w:rsidRDefault="005E5E3D"/>
    <w:p w14:paraId="5BA50A6F" w14:textId="77777777" w:rsidR="00B72048" w:rsidRDefault="00B72048">
      <w:pPr>
        <w:pStyle w:val="Titre5"/>
      </w:pPr>
      <w:r>
        <w:t>F. 4.7.2.2.7. Mise en service</w:t>
      </w:r>
    </w:p>
    <w:p w14:paraId="658E21AF" w14:textId="77777777" w:rsidR="00B72048" w:rsidRDefault="00B72048"/>
    <w:p w14:paraId="18AF1CDB" w14:textId="77777777" w:rsidR="00B72048" w:rsidRDefault="00B72048">
      <w:r>
        <w:t xml:space="preserve">Toute circulation de moins de 3,5 t est permise immédiatement après la fin de la mise en œuvre. </w:t>
      </w:r>
    </w:p>
    <w:p w14:paraId="10F2AEB7" w14:textId="77777777" w:rsidR="00B72048" w:rsidRDefault="00B72048">
      <w:r>
        <w:t>La circulation lourde est interdite pendant les 5 jours qui suivent la mise en œuvre.</w:t>
      </w:r>
    </w:p>
    <w:p w14:paraId="49255BF3" w14:textId="77777777" w:rsidR="00B72048" w:rsidRDefault="00B72048"/>
    <w:p w14:paraId="39455F55" w14:textId="77777777" w:rsidR="000A2E11" w:rsidRDefault="000A2E11"/>
    <w:p w14:paraId="3567027E" w14:textId="77777777" w:rsidR="00B72048" w:rsidRDefault="00B72048">
      <w:pPr>
        <w:pStyle w:val="Titre3"/>
      </w:pPr>
      <w:r>
        <w:t>F. 4.7.3. Spécifications</w:t>
      </w:r>
    </w:p>
    <w:p w14:paraId="4BD7619B" w14:textId="77777777" w:rsidR="00B72048" w:rsidRDefault="00B72048"/>
    <w:p w14:paraId="20C85C3D" w14:textId="77777777" w:rsidR="00B72048" w:rsidRDefault="00B72048">
      <w:pPr>
        <w:pStyle w:val="Titre4"/>
      </w:pPr>
      <w:r>
        <w:t>F. 4.7.3.1. Résistance à la compression</w:t>
      </w:r>
    </w:p>
    <w:p w14:paraId="41875D56" w14:textId="77777777" w:rsidR="00B72048" w:rsidRDefault="00B72048"/>
    <w:p w14:paraId="01148988" w14:textId="77777777" w:rsidR="00B72048" w:rsidRDefault="00B72048">
      <w:r>
        <w:t>Les résistances sont mesurées sur carottes de 100 cm² à au moins 90 jours d’âge.</w:t>
      </w:r>
    </w:p>
    <w:p w14:paraId="0BECDF5B" w14:textId="77777777" w:rsidR="00B72048" w:rsidRDefault="00B72048">
      <w:pPr>
        <w:rPr>
          <w:b/>
        </w:rPr>
      </w:pPr>
    </w:p>
    <w:p w14:paraId="19415B56" w14:textId="77777777" w:rsidR="00B72048" w:rsidRDefault="00B72048">
      <w:r>
        <w:t xml:space="preserve">Le prélèvement des carottes a lieu au minimum 8 jours après la pose de la fondation en béton sec compacté. </w:t>
      </w:r>
    </w:p>
    <w:p w14:paraId="7B59B6D6" w14:textId="77777777" w:rsidR="00B72048" w:rsidRDefault="00B72048"/>
    <w:p w14:paraId="3BC827F7" w14:textId="77777777" w:rsidR="00B72048" w:rsidRDefault="00B72048">
      <w:r>
        <w:t xml:space="preserve">Les prescriptions concernent, par fraction de lot (ou section), les résistances individuelles </w:t>
      </w:r>
      <w:proofErr w:type="spellStart"/>
      <w:r>
        <w:t>R’</w:t>
      </w:r>
      <w:r>
        <w:rPr>
          <w:vertAlign w:val="subscript"/>
        </w:rPr>
        <w:t>bi</w:t>
      </w:r>
      <w:proofErr w:type="spellEnd"/>
      <w:r>
        <w:t>.</w:t>
      </w:r>
    </w:p>
    <w:p w14:paraId="08B2067A" w14:textId="77777777" w:rsidR="00B72048" w:rsidRDefault="00B72048"/>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56"/>
        <w:gridCol w:w="2649"/>
        <w:gridCol w:w="2539"/>
      </w:tblGrid>
      <w:tr w:rsidR="00B72048" w14:paraId="2456B0C7" w14:textId="77777777">
        <w:trPr>
          <w:cantSplit/>
        </w:trPr>
        <w:tc>
          <w:tcPr>
            <w:tcW w:w="4156" w:type="dxa"/>
            <w:vMerge w:val="restart"/>
            <w:tcBorders>
              <w:top w:val="single" w:sz="4" w:space="0" w:color="auto"/>
              <w:left w:val="single" w:sz="4" w:space="0" w:color="auto"/>
            </w:tcBorders>
            <w:vAlign w:val="center"/>
          </w:tcPr>
          <w:p w14:paraId="30AF1E55" w14:textId="77777777" w:rsidR="00B72048" w:rsidRDefault="00B72048">
            <w:pPr>
              <w:numPr>
                <w:ilvl w:val="12"/>
                <w:numId w:val="0"/>
              </w:numPr>
              <w:spacing w:before="40" w:after="40"/>
              <w:jc w:val="center"/>
              <w:rPr>
                <w:b/>
              </w:rPr>
            </w:pPr>
            <w:r>
              <w:rPr>
                <w:b/>
              </w:rPr>
              <w:t xml:space="preserve">Caractéristique </w:t>
            </w:r>
          </w:p>
        </w:tc>
        <w:tc>
          <w:tcPr>
            <w:tcW w:w="5188" w:type="dxa"/>
            <w:gridSpan w:val="2"/>
            <w:tcBorders>
              <w:top w:val="single" w:sz="4" w:space="0" w:color="auto"/>
              <w:bottom w:val="nil"/>
              <w:right w:val="single" w:sz="4" w:space="0" w:color="auto"/>
            </w:tcBorders>
            <w:vAlign w:val="center"/>
          </w:tcPr>
          <w:p w14:paraId="492B7C91" w14:textId="77777777" w:rsidR="00B72048" w:rsidRDefault="00B72048">
            <w:pPr>
              <w:numPr>
                <w:ilvl w:val="12"/>
                <w:numId w:val="0"/>
              </w:numPr>
              <w:spacing w:before="40" w:after="40"/>
              <w:jc w:val="center"/>
              <w:rPr>
                <w:b/>
              </w:rPr>
            </w:pPr>
            <w:r>
              <w:rPr>
                <w:b/>
              </w:rPr>
              <w:t>Exigence</w:t>
            </w:r>
          </w:p>
        </w:tc>
      </w:tr>
      <w:tr w:rsidR="00B72048" w14:paraId="76790588" w14:textId="77777777">
        <w:trPr>
          <w:cantSplit/>
        </w:trPr>
        <w:tc>
          <w:tcPr>
            <w:tcW w:w="4156" w:type="dxa"/>
            <w:vMerge/>
            <w:tcBorders>
              <w:left w:val="single" w:sz="4" w:space="0" w:color="auto"/>
            </w:tcBorders>
            <w:vAlign w:val="center"/>
          </w:tcPr>
          <w:p w14:paraId="2CC87D90" w14:textId="77777777" w:rsidR="00B72048" w:rsidRDefault="00B72048">
            <w:pPr>
              <w:numPr>
                <w:ilvl w:val="12"/>
                <w:numId w:val="0"/>
              </w:numPr>
              <w:spacing w:before="40" w:after="40"/>
              <w:jc w:val="center"/>
              <w:rPr>
                <w:b/>
              </w:rPr>
            </w:pPr>
          </w:p>
        </w:tc>
        <w:tc>
          <w:tcPr>
            <w:tcW w:w="2649" w:type="dxa"/>
            <w:tcBorders>
              <w:top w:val="nil"/>
              <w:right w:val="single" w:sz="4" w:space="0" w:color="auto"/>
            </w:tcBorders>
            <w:vAlign w:val="center"/>
          </w:tcPr>
          <w:p w14:paraId="2285CACA" w14:textId="77777777" w:rsidR="00B72048" w:rsidRDefault="00B72048">
            <w:pPr>
              <w:numPr>
                <w:ilvl w:val="12"/>
                <w:numId w:val="0"/>
              </w:numPr>
              <w:spacing w:before="40" w:after="40"/>
              <w:jc w:val="center"/>
              <w:rPr>
                <w:b/>
              </w:rPr>
            </w:pPr>
            <w:r>
              <w:rPr>
                <w:b/>
              </w:rPr>
              <w:t>BSC20</w:t>
            </w:r>
          </w:p>
        </w:tc>
        <w:tc>
          <w:tcPr>
            <w:tcW w:w="2539" w:type="dxa"/>
            <w:tcBorders>
              <w:top w:val="nil"/>
              <w:left w:val="single" w:sz="4" w:space="0" w:color="auto"/>
              <w:right w:val="single" w:sz="4" w:space="0" w:color="auto"/>
            </w:tcBorders>
            <w:vAlign w:val="center"/>
          </w:tcPr>
          <w:p w14:paraId="01C17A2F" w14:textId="77777777" w:rsidR="00B72048" w:rsidRDefault="00B72048">
            <w:pPr>
              <w:numPr>
                <w:ilvl w:val="12"/>
                <w:numId w:val="0"/>
              </w:numPr>
              <w:spacing w:before="40" w:after="40"/>
              <w:jc w:val="center"/>
              <w:rPr>
                <w:b/>
              </w:rPr>
            </w:pPr>
            <w:r>
              <w:rPr>
                <w:b/>
              </w:rPr>
              <w:t>BSC30</w:t>
            </w:r>
          </w:p>
        </w:tc>
      </w:tr>
      <w:tr w:rsidR="00B72048" w14:paraId="0F08DE01" w14:textId="77777777">
        <w:tc>
          <w:tcPr>
            <w:tcW w:w="4156" w:type="dxa"/>
            <w:tcBorders>
              <w:left w:val="single" w:sz="4" w:space="0" w:color="auto"/>
              <w:bottom w:val="single" w:sz="4" w:space="0" w:color="auto"/>
            </w:tcBorders>
            <w:vAlign w:val="center"/>
          </w:tcPr>
          <w:p w14:paraId="1BD635E9" w14:textId="77777777" w:rsidR="00B72048" w:rsidRDefault="00B72048">
            <w:pPr>
              <w:numPr>
                <w:ilvl w:val="12"/>
                <w:numId w:val="0"/>
              </w:numPr>
              <w:spacing w:before="40" w:after="40"/>
            </w:pPr>
            <w:r>
              <w:t xml:space="preserve">Résistance minimum </w:t>
            </w:r>
            <w:proofErr w:type="spellStart"/>
            <w:r>
              <w:t>R’</w:t>
            </w:r>
            <w:r>
              <w:rPr>
                <w:vertAlign w:val="subscript"/>
              </w:rPr>
              <w:t>bi,min</w:t>
            </w:r>
            <w:proofErr w:type="spellEnd"/>
            <w:r>
              <w:rPr>
                <w:vertAlign w:val="subscript"/>
              </w:rPr>
              <w:t xml:space="preserve"> </w:t>
            </w:r>
            <w:r>
              <w:t>(MPa)</w:t>
            </w:r>
          </w:p>
        </w:tc>
        <w:tc>
          <w:tcPr>
            <w:tcW w:w="2649" w:type="dxa"/>
            <w:tcBorders>
              <w:bottom w:val="single" w:sz="4" w:space="0" w:color="auto"/>
            </w:tcBorders>
            <w:vAlign w:val="center"/>
          </w:tcPr>
          <w:p w14:paraId="03DEEDA9" w14:textId="77777777" w:rsidR="00B72048" w:rsidRDefault="00B72048">
            <w:pPr>
              <w:numPr>
                <w:ilvl w:val="12"/>
                <w:numId w:val="0"/>
              </w:numPr>
              <w:spacing w:before="40" w:after="40"/>
              <w:jc w:val="center"/>
            </w:pPr>
            <w:r>
              <w:t>20,0</w:t>
            </w:r>
          </w:p>
        </w:tc>
        <w:tc>
          <w:tcPr>
            <w:tcW w:w="2539" w:type="dxa"/>
            <w:tcBorders>
              <w:bottom w:val="single" w:sz="4" w:space="0" w:color="auto"/>
              <w:right w:val="single" w:sz="4" w:space="0" w:color="auto"/>
            </w:tcBorders>
            <w:vAlign w:val="center"/>
          </w:tcPr>
          <w:p w14:paraId="1A5020D9" w14:textId="77777777" w:rsidR="00B72048" w:rsidRDefault="00B72048">
            <w:pPr>
              <w:numPr>
                <w:ilvl w:val="12"/>
                <w:numId w:val="0"/>
              </w:numPr>
              <w:spacing w:before="40" w:after="40"/>
              <w:jc w:val="center"/>
            </w:pPr>
            <w:r>
              <w:t>30,0</w:t>
            </w:r>
          </w:p>
        </w:tc>
      </w:tr>
    </w:tbl>
    <w:p w14:paraId="6239968A" w14:textId="77777777" w:rsidR="00557CF4" w:rsidRDefault="00557CF4"/>
    <w:p w14:paraId="56512597" w14:textId="77777777" w:rsidR="00B72048" w:rsidRDefault="00B72048">
      <w:pPr>
        <w:pStyle w:val="Titre4"/>
      </w:pPr>
      <w:r>
        <w:t>F. 4.7.3.2. Epaisseur</w:t>
      </w:r>
    </w:p>
    <w:p w14:paraId="021BFC8F" w14:textId="77777777" w:rsidR="00B72048" w:rsidRDefault="00B72048"/>
    <w:p w14:paraId="06B4A03E" w14:textId="78828450" w:rsidR="00B72048" w:rsidRDefault="00B72048">
      <w:r>
        <w:t xml:space="preserve">Les prescriptions du </w:t>
      </w:r>
      <w:r>
        <w:rPr>
          <w:color w:val="0000FF"/>
        </w:rPr>
        <w:t>F. 4.5.3.2</w:t>
      </w:r>
      <w:r w:rsidR="003922E5">
        <w:rPr>
          <w:color w:val="0000FF"/>
        </w:rPr>
        <w:t>.</w:t>
      </w:r>
      <w:r>
        <w:t xml:space="preserve"> sont d’application.</w:t>
      </w:r>
    </w:p>
    <w:p w14:paraId="5A741708" w14:textId="77777777" w:rsidR="00557CF4" w:rsidRDefault="00557CF4"/>
    <w:p w14:paraId="32A47AB2" w14:textId="77777777" w:rsidR="00B72048" w:rsidRDefault="00B72048">
      <w:pPr>
        <w:pStyle w:val="Titre4"/>
      </w:pPr>
      <w:r>
        <w:t>F. 4.7.3.3. Niveau de surface</w:t>
      </w:r>
    </w:p>
    <w:p w14:paraId="6B03BF53" w14:textId="77777777" w:rsidR="00B72048" w:rsidRDefault="00B72048"/>
    <w:p w14:paraId="09CFC9FE" w14:textId="421AE414" w:rsidR="00B72048" w:rsidRDefault="00B72048">
      <w:r>
        <w:t xml:space="preserve">Les prescriptions du </w:t>
      </w:r>
      <w:r>
        <w:rPr>
          <w:color w:val="0000FF"/>
        </w:rPr>
        <w:t>F. 4.5.3.3</w:t>
      </w:r>
      <w:r w:rsidR="003922E5">
        <w:rPr>
          <w:color w:val="0000FF"/>
        </w:rPr>
        <w:t>.</w:t>
      </w:r>
      <w:r>
        <w:t xml:space="preserve"> sont d’application.</w:t>
      </w:r>
    </w:p>
    <w:p w14:paraId="0384CC0D" w14:textId="77777777" w:rsidR="00B72048" w:rsidRDefault="00B72048"/>
    <w:p w14:paraId="1894B9BC" w14:textId="77777777" w:rsidR="00B72048" w:rsidRDefault="00B72048">
      <w:pPr>
        <w:pStyle w:val="Titre4"/>
      </w:pPr>
      <w:r>
        <w:t>F. 4.7.3.4. Régularité de surface</w:t>
      </w:r>
    </w:p>
    <w:p w14:paraId="1CA61ED1" w14:textId="77777777" w:rsidR="00B72048" w:rsidRDefault="00B72048"/>
    <w:p w14:paraId="2BF8F046" w14:textId="1CACA637" w:rsidR="00B72048" w:rsidRDefault="00B72048">
      <w:r>
        <w:t xml:space="preserve">Les prescriptions du </w:t>
      </w:r>
      <w:r>
        <w:rPr>
          <w:color w:val="0000FF"/>
        </w:rPr>
        <w:t>F. 4.5.3.4</w:t>
      </w:r>
      <w:r w:rsidR="003922E5">
        <w:rPr>
          <w:color w:val="0000FF"/>
        </w:rPr>
        <w:t>.</w:t>
      </w:r>
      <w:r>
        <w:t xml:space="preserve"> sont d’application.</w:t>
      </w:r>
    </w:p>
    <w:p w14:paraId="082677B0" w14:textId="77777777" w:rsidR="00B72048" w:rsidRDefault="00B72048"/>
    <w:p w14:paraId="46CA4EA3" w14:textId="77777777" w:rsidR="00B72048" w:rsidRDefault="00B72048"/>
    <w:p w14:paraId="5A37A9CA" w14:textId="77777777" w:rsidR="00B72048" w:rsidRDefault="00B72048">
      <w:pPr>
        <w:pStyle w:val="Titre3"/>
      </w:pPr>
      <w:r>
        <w:t>F. 4.7.4. VERIFICATIONS</w:t>
      </w:r>
    </w:p>
    <w:p w14:paraId="24799DC6" w14:textId="77777777" w:rsidR="00B72048" w:rsidRDefault="00B72048"/>
    <w:p w14:paraId="68A68447" w14:textId="77777777" w:rsidR="00B72048" w:rsidRDefault="00B72048">
      <w:pPr>
        <w:pStyle w:val="Titre4"/>
      </w:pPr>
      <w:r>
        <w:t>F. 4.7.4.1. Essais en cours d’exécution</w:t>
      </w:r>
    </w:p>
    <w:p w14:paraId="077B2DDC" w14:textId="77777777" w:rsidR="00B72048" w:rsidRDefault="00B72048">
      <w:r>
        <w:lastRenderedPageBreak/>
        <w:t xml:space="preserve">Les prescriptions du </w:t>
      </w:r>
      <w:r>
        <w:rPr>
          <w:color w:val="0000FF"/>
        </w:rPr>
        <w:t>F. 4.5.4.1</w:t>
      </w:r>
      <w:r>
        <w:t xml:space="preserve"> sont d’application.</w:t>
      </w:r>
    </w:p>
    <w:p w14:paraId="1B9B1110" w14:textId="77777777" w:rsidR="00B72048" w:rsidRDefault="00B72048"/>
    <w:p w14:paraId="26EA58DF" w14:textId="77777777" w:rsidR="00B72048" w:rsidRDefault="00B72048">
      <w:pPr>
        <w:pStyle w:val="Titre4"/>
      </w:pPr>
      <w:r>
        <w:t>F. 4.7.4.2. Essais après exécution</w:t>
      </w:r>
    </w:p>
    <w:p w14:paraId="0760367C" w14:textId="77777777" w:rsidR="00B72048" w:rsidRDefault="00B72048"/>
    <w:p w14:paraId="1116F3DD" w14:textId="77777777" w:rsidR="00B72048" w:rsidRDefault="00B72048">
      <w:pPr>
        <w:pStyle w:val="Titre5"/>
      </w:pPr>
      <w:r>
        <w:t>F. 4.7.4.2.1. Résistance à la compression simple</w:t>
      </w:r>
    </w:p>
    <w:p w14:paraId="38961D55" w14:textId="77777777" w:rsidR="00B72048" w:rsidRDefault="00B72048"/>
    <w:p w14:paraId="71F01A9F" w14:textId="77777777" w:rsidR="00B72048" w:rsidRDefault="00B72048">
      <w:r>
        <w:t>La résistance à la compression simple est mesurée sur 3 carottes, par journée de bétonnage.</w:t>
      </w:r>
    </w:p>
    <w:p w14:paraId="233A3050" w14:textId="77777777" w:rsidR="00B72048" w:rsidRDefault="00B72048"/>
    <w:p w14:paraId="0A5C2BEE" w14:textId="77777777" w:rsidR="00B72048" w:rsidRDefault="00B72048">
      <w:pPr>
        <w:pStyle w:val="Titre5"/>
      </w:pPr>
      <w:r>
        <w:t>F. 4.7.4.2.2. Epaisseur</w:t>
      </w:r>
    </w:p>
    <w:p w14:paraId="0D0E0C27" w14:textId="77777777" w:rsidR="00B72048" w:rsidRDefault="00B72048"/>
    <w:p w14:paraId="6EF4DA9B" w14:textId="77777777" w:rsidR="00B72048" w:rsidRDefault="00B72048">
      <w:r>
        <w:t xml:space="preserve">Les prescriptions du </w:t>
      </w:r>
      <w:r>
        <w:rPr>
          <w:color w:val="0000FF"/>
        </w:rPr>
        <w:t>F. 4.5.4.2.2</w:t>
      </w:r>
      <w:r>
        <w:t xml:space="preserve"> sont d’application.</w:t>
      </w:r>
    </w:p>
    <w:p w14:paraId="42734D1E" w14:textId="77777777" w:rsidR="00B72048" w:rsidRDefault="00B72048"/>
    <w:p w14:paraId="5C624573" w14:textId="77777777" w:rsidR="00B72048" w:rsidRDefault="00B72048">
      <w:pPr>
        <w:pStyle w:val="Titre5"/>
      </w:pPr>
      <w:r>
        <w:t>F. 4.7.4.2.3. Niveau de surface</w:t>
      </w:r>
    </w:p>
    <w:p w14:paraId="410F268B" w14:textId="77777777" w:rsidR="00B72048" w:rsidRDefault="00B72048"/>
    <w:p w14:paraId="7D466D32" w14:textId="77777777" w:rsidR="00B72048" w:rsidRDefault="00B72048">
      <w:r>
        <w:t xml:space="preserve">Les prescriptions du </w:t>
      </w:r>
      <w:r>
        <w:rPr>
          <w:color w:val="0000FF"/>
        </w:rPr>
        <w:t>F. 4.3.4.2.1</w:t>
      </w:r>
      <w:r>
        <w:t xml:space="preserve"> sont d’application.</w:t>
      </w:r>
    </w:p>
    <w:p w14:paraId="11D81B0A" w14:textId="77777777" w:rsidR="00B72048" w:rsidRDefault="00B72048"/>
    <w:p w14:paraId="2A921C7C" w14:textId="77777777" w:rsidR="00B72048" w:rsidRDefault="00B72048">
      <w:pPr>
        <w:pStyle w:val="Titre5"/>
      </w:pPr>
      <w:r>
        <w:t>F. 4.7.4.2.4. Régularité de surface</w:t>
      </w:r>
    </w:p>
    <w:p w14:paraId="425B9052" w14:textId="77777777" w:rsidR="00B72048" w:rsidRDefault="00B72048"/>
    <w:p w14:paraId="4DBC7A5F" w14:textId="77777777" w:rsidR="00B72048" w:rsidRDefault="00B72048">
      <w:r>
        <w:t xml:space="preserve">Les prescriptions du </w:t>
      </w:r>
      <w:r>
        <w:rPr>
          <w:color w:val="0000FF"/>
        </w:rPr>
        <w:t>F. 4.3.4.2.2</w:t>
      </w:r>
      <w:r>
        <w:t xml:space="preserve"> sont d’application.</w:t>
      </w:r>
    </w:p>
    <w:p w14:paraId="52AF6D85" w14:textId="77777777" w:rsidR="00B72048" w:rsidRDefault="00B72048"/>
    <w:p w14:paraId="2F096D72" w14:textId="77777777" w:rsidR="00C45BEA" w:rsidRDefault="00C45BEA"/>
    <w:p w14:paraId="17B877FF" w14:textId="77777777" w:rsidR="00B72048" w:rsidRDefault="00B72048">
      <w:pPr>
        <w:pStyle w:val="Titre3"/>
      </w:pPr>
      <w:r>
        <w:t>F. 4.7.5. PAIEMENT</w:t>
      </w:r>
    </w:p>
    <w:p w14:paraId="1AE0335A" w14:textId="77777777" w:rsidR="00B72048" w:rsidRDefault="00B72048"/>
    <w:p w14:paraId="261EC2A3" w14:textId="77777777" w:rsidR="00B72048" w:rsidRDefault="00B72048">
      <w:pPr>
        <w:pStyle w:val="Titre4"/>
      </w:pPr>
      <w:r>
        <w:t>F. 4.7.5.1. Mesurage</w:t>
      </w:r>
    </w:p>
    <w:p w14:paraId="051DB0E0" w14:textId="77777777" w:rsidR="00B72048" w:rsidRDefault="00B72048"/>
    <w:p w14:paraId="5F1723B1" w14:textId="77777777" w:rsidR="00B72048" w:rsidRDefault="00B72048">
      <w:r>
        <w:t xml:space="preserve">Les prescriptions du </w:t>
      </w:r>
      <w:r>
        <w:rPr>
          <w:color w:val="0000FF"/>
        </w:rPr>
        <w:t>F. 4.3.5</w:t>
      </w:r>
      <w:r>
        <w:t xml:space="preserve"> sont d’application.</w:t>
      </w:r>
    </w:p>
    <w:p w14:paraId="2CBB4514" w14:textId="77777777" w:rsidR="00557CF4" w:rsidRDefault="00557CF4"/>
    <w:p w14:paraId="2755D56D" w14:textId="77777777" w:rsidR="00B72048" w:rsidRDefault="00B72048">
      <w:pPr>
        <w:pStyle w:val="Titre4"/>
      </w:pPr>
      <w:r>
        <w:t>F. 4.7.5.2. Réfaction pour manquement</w:t>
      </w:r>
    </w:p>
    <w:p w14:paraId="22E9832D" w14:textId="77777777" w:rsidR="00B72048" w:rsidRDefault="00B72048"/>
    <w:p w14:paraId="735A213F" w14:textId="77777777" w:rsidR="00B72048" w:rsidRDefault="00B72048">
      <w:pPr>
        <w:pStyle w:val="Titre5"/>
      </w:pPr>
      <w:r>
        <w:t>F. 4.7.5.2.1. Epaisseur individuelle</w:t>
      </w:r>
    </w:p>
    <w:p w14:paraId="63BA6E29" w14:textId="77777777" w:rsidR="00B72048" w:rsidRDefault="00B72048"/>
    <w:p w14:paraId="022119E7" w14:textId="77777777" w:rsidR="00B72048" w:rsidRDefault="00B72048">
      <w:r>
        <w:t xml:space="preserve">Lorsque dans une fraction de lot (ou section), l’épaisseur individuelle </w:t>
      </w:r>
      <w:proofErr w:type="spellStart"/>
      <w:r>
        <w:t>E</w:t>
      </w:r>
      <w:r>
        <w:rPr>
          <w:vertAlign w:val="subscript"/>
        </w:rPr>
        <w:t>i</w:t>
      </w:r>
      <w:proofErr w:type="spellEnd"/>
      <w:r>
        <w:t xml:space="preserve"> d’une carotte est inférieure à </w:t>
      </w:r>
      <w:proofErr w:type="spellStart"/>
      <w:r>
        <w:t>E</w:t>
      </w:r>
      <w:r>
        <w:rPr>
          <w:vertAlign w:val="subscript"/>
        </w:rPr>
        <w:t>nom</w:t>
      </w:r>
      <w:proofErr w:type="spellEnd"/>
      <w:r>
        <w:t xml:space="preserve">, la fraction de lot correspondante à la carotte i peut être acceptée moyennant application d’une réfaction calculée comme suivant les données reprises au tableau du </w:t>
      </w:r>
      <w:r>
        <w:rPr>
          <w:color w:val="0000FF"/>
        </w:rPr>
        <w:t>F. 4.3.5.2.3</w:t>
      </w:r>
      <w:r>
        <w:t>.</w:t>
      </w:r>
    </w:p>
    <w:p w14:paraId="4AEB61D3" w14:textId="77777777" w:rsidR="00B72048" w:rsidRDefault="00B72048"/>
    <w:p w14:paraId="4314AA41" w14:textId="77777777" w:rsidR="00B72048" w:rsidRDefault="00B72048">
      <w:pPr>
        <w:pStyle w:val="Titre5"/>
      </w:pPr>
      <w:r>
        <w:t>F. 4.7.5.2.2. Résistance à la compression</w:t>
      </w:r>
    </w:p>
    <w:p w14:paraId="0AD45EDA" w14:textId="77777777" w:rsidR="00B72048" w:rsidRDefault="00B72048"/>
    <w:p w14:paraId="10477F81" w14:textId="77777777" w:rsidR="00B72048" w:rsidRDefault="00B72048">
      <w:pPr>
        <w:pStyle w:val="Titre6"/>
      </w:pPr>
      <w:r>
        <w:t>F. 4.7.5.2.2.1. Résistance individuelle</w:t>
      </w:r>
    </w:p>
    <w:p w14:paraId="21F33515" w14:textId="77777777" w:rsidR="00B72048" w:rsidRDefault="00B72048"/>
    <w:p w14:paraId="0A482978" w14:textId="26714261" w:rsidR="00B72048" w:rsidRDefault="00B72048">
      <w:r>
        <w:t xml:space="preserve">Les prescriptions du </w:t>
      </w:r>
      <w:r>
        <w:rPr>
          <w:color w:val="0000FF"/>
        </w:rPr>
        <w:t>F. 4.5.5.2.2.1</w:t>
      </w:r>
      <w:r w:rsidR="003922E5">
        <w:rPr>
          <w:color w:val="0000FF"/>
        </w:rPr>
        <w:t>.</w:t>
      </w:r>
      <w:r>
        <w:t xml:space="preserve"> sont d’application.</w:t>
      </w:r>
    </w:p>
    <w:p w14:paraId="0D6B94F9" w14:textId="77777777" w:rsidR="00B72048" w:rsidRDefault="00B72048"/>
    <w:p w14:paraId="733EC6A8" w14:textId="77777777" w:rsidR="00B72048" w:rsidRDefault="00B72048">
      <w:pPr>
        <w:pStyle w:val="Titre6"/>
      </w:pPr>
      <w:r>
        <w:t>F. 4.7.5.2.2.2. Résistance moyenne</w:t>
      </w:r>
    </w:p>
    <w:p w14:paraId="4A580FB2" w14:textId="77777777" w:rsidR="00B72048" w:rsidRDefault="00B72048"/>
    <w:p w14:paraId="2F5EF276" w14:textId="77777777" w:rsidR="00B72048" w:rsidRDefault="00B72048">
      <w:r>
        <w:t xml:space="preserve">Lorsque dans une fraction de lot (ou section), la résistance individuelle </w:t>
      </w:r>
      <w:proofErr w:type="spellStart"/>
      <w:r>
        <w:t>R’</w:t>
      </w:r>
      <w:r>
        <w:rPr>
          <w:vertAlign w:val="subscript"/>
        </w:rPr>
        <w:t>bi</w:t>
      </w:r>
      <w:proofErr w:type="spellEnd"/>
      <w:r>
        <w:t xml:space="preserve"> d’une carotte est inférieure à la résistance minimum </w:t>
      </w:r>
      <w:proofErr w:type="spellStart"/>
      <w:r>
        <w:t>R’</w:t>
      </w:r>
      <w:r>
        <w:rPr>
          <w:vertAlign w:val="subscript"/>
        </w:rPr>
        <w:t>bi,min</w:t>
      </w:r>
      <w:proofErr w:type="spellEnd"/>
      <w:r>
        <w:t xml:space="preserve"> fixée au </w:t>
      </w:r>
      <w:r>
        <w:rPr>
          <w:color w:val="0000FF"/>
        </w:rPr>
        <w:t>F. 4.7.3.1</w:t>
      </w:r>
      <w:r>
        <w:t xml:space="preserve">, la fraction de lot correspondante peut être acceptée moyennant application d’une réfaction calculée comme: suivant les données reprises au </w:t>
      </w:r>
      <w:r w:rsidRPr="00C81234">
        <w:t>tableau du</w:t>
      </w:r>
      <w:r>
        <w:rPr>
          <w:color w:val="0000FF"/>
        </w:rPr>
        <w:t xml:space="preserve"> F. 4.3.5.2.2</w:t>
      </w:r>
      <w:r>
        <w:t>.</w:t>
      </w:r>
    </w:p>
    <w:p w14:paraId="688867B1" w14:textId="77777777" w:rsidR="00B72048" w:rsidRDefault="00B72048"/>
    <w:p w14:paraId="53FECE70" w14:textId="77777777" w:rsidR="00253DAE" w:rsidRDefault="00253DAE" w:rsidP="00253DAE">
      <w:bookmarkStart w:id="55" w:name="_Toc227740932"/>
    </w:p>
    <w:p w14:paraId="7142700F" w14:textId="77777777" w:rsidR="000A2E11" w:rsidRPr="00253DAE" w:rsidRDefault="000A2E11" w:rsidP="00253DAE"/>
    <w:p w14:paraId="1CD1D355" w14:textId="77777777" w:rsidR="00B72048" w:rsidRDefault="00B72048">
      <w:pPr>
        <w:pStyle w:val="Titre2"/>
      </w:pPr>
      <w:bookmarkStart w:id="56" w:name="_Toc153954082"/>
      <w:r>
        <w:t>F. 4.8. RETRAITEMENT DE CHAUSSEES EXISTANTES AU MOYEN DE CIMENT</w:t>
      </w:r>
      <w:bookmarkEnd w:id="55"/>
      <w:bookmarkEnd w:id="56"/>
    </w:p>
    <w:p w14:paraId="38A51C4D" w14:textId="77777777" w:rsidR="00B72048" w:rsidRDefault="00B72048"/>
    <w:p w14:paraId="313B8732" w14:textId="77777777" w:rsidR="00B72048" w:rsidRDefault="00B72048">
      <w:pPr>
        <w:pStyle w:val="Titre3"/>
      </w:pPr>
      <w:r>
        <w:t>F. 4.8.1. DESCRIPTION</w:t>
      </w:r>
    </w:p>
    <w:p w14:paraId="53BE5F1B" w14:textId="77777777" w:rsidR="00B72048" w:rsidRDefault="00B72048"/>
    <w:p w14:paraId="495375C3" w14:textId="77777777" w:rsidR="00B72048" w:rsidRDefault="00B72048">
      <w:r>
        <w:t>Le retraitement en place consiste à mélanger en place l'empierrement existant avec du ciment, éventuellement de l'eau et un matériau d'apport destiné à corriger la granularité du mélange et/ou à augmenter l'épaisseur de la fondation.</w:t>
      </w:r>
    </w:p>
    <w:p w14:paraId="21D98359" w14:textId="77777777" w:rsidR="00B72048" w:rsidRDefault="00B72048">
      <w:r>
        <w:t>Si l'empierrement existant est recouvert d'un revêtement hydrocarboné, l'épaisseur de celui-ci n'excède pas le tiers de celle de la couche à traiter.</w:t>
      </w:r>
    </w:p>
    <w:p w14:paraId="3090A814" w14:textId="77777777" w:rsidR="00B72048" w:rsidRDefault="00B72048">
      <w:r>
        <w:t>Le retraitement au ciment ne s'applique pas aux routes en béton ni aux pavages.</w:t>
      </w:r>
    </w:p>
    <w:p w14:paraId="388CCA54" w14:textId="77777777" w:rsidR="00B72048" w:rsidRDefault="00B72048">
      <w:r>
        <w:lastRenderedPageBreak/>
        <w:t>Si 10 % au moins des matériaux en place ont une classe granulaire supérieure à 80 mm, un concassage préalable des matériaux est prévu.</w:t>
      </w:r>
    </w:p>
    <w:p w14:paraId="0C3AC1CD" w14:textId="77777777" w:rsidR="00B72048" w:rsidRDefault="00B72048"/>
    <w:p w14:paraId="6E0F4708" w14:textId="77777777" w:rsidR="00BE119A" w:rsidRDefault="00BE119A"/>
    <w:p w14:paraId="636C7B7C" w14:textId="77777777" w:rsidR="00B72048" w:rsidRDefault="00B72048">
      <w:pPr>
        <w:pStyle w:val="Titre3"/>
      </w:pPr>
      <w:r>
        <w:t>F. 4.8.2. CLAUSES TECHNIQUES</w:t>
      </w:r>
    </w:p>
    <w:p w14:paraId="53CA3291" w14:textId="77777777" w:rsidR="00B72048" w:rsidRDefault="00B72048"/>
    <w:p w14:paraId="0F02BB72" w14:textId="77777777" w:rsidR="00B72048" w:rsidRDefault="00B72048">
      <w:pPr>
        <w:pStyle w:val="Titre4"/>
      </w:pPr>
      <w:r>
        <w:t>F. 4.8.2.1. MATERIAUX</w:t>
      </w:r>
    </w:p>
    <w:p w14:paraId="76DDC4ED" w14:textId="77777777" w:rsidR="00B72048" w:rsidRDefault="00B72048"/>
    <w:p w14:paraId="34D8A100" w14:textId="77777777" w:rsidR="00B72048" w:rsidRDefault="00B72048">
      <w:r>
        <w:t>Ils répondent aux prescriptions du chapitre C les concernant:</w:t>
      </w:r>
    </w:p>
    <w:p w14:paraId="75A53BDD" w14:textId="620C5821" w:rsidR="00B72048" w:rsidRDefault="00B72048">
      <w:pPr>
        <w:pStyle w:val="Puces1"/>
        <w:rPr>
          <w:noProof/>
        </w:rPr>
      </w:pPr>
      <w:r>
        <w:rPr>
          <w:noProof/>
        </w:rPr>
        <w:t>eau:</w:t>
      </w:r>
      <w:r>
        <w:rPr>
          <w:noProof/>
          <w:color w:val="0000FF"/>
        </w:rPr>
        <w:t xml:space="preserve"> C.1</w:t>
      </w:r>
      <w:r w:rsidR="003922E5">
        <w:rPr>
          <w:noProof/>
          <w:color w:val="0000FF"/>
        </w:rPr>
        <w:t>.</w:t>
      </w:r>
    </w:p>
    <w:p w14:paraId="5EF67655" w14:textId="0E9DE27A" w:rsidR="00B72048" w:rsidRDefault="00B72048">
      <w:pPr>
        <w:pStyle w:val="Puces1"/>
        <w:rPr>
          <w:noProof/>
        </w:rPr>
      </w:pPr>
      <w:r>
        <w:rPr>
          <w:noProof/>
        </w:rPr>
        <w:t>sable:</w:t>
      </w:r>
      <w:r>
        <w:rPr>
          <w:noProof/>
          <w:color w:val="0000FF"/>
        </w:rPr>
        <w:t xml:space="preserve"> C. 3.4.4</w:t>
      </w:r>
      <w:r w:rsidR="003922E5">
        <w:rPr>
          <w:noProof/>
          <w:color w:val="0000FF"/>
        </w:rPr>
        <w:t>.</w:t>
      </w:r>
    </w:p>
    <w:p w14:paraId="30268E32" w14:textId="5A0618CB" w:rsidR="00B72048" w:rsidRDefault="00B72048">
      <w:pPr>
        <w:pStyle w:val="Puces1"/>
        <w:rPr>
          <w:noProof/>
        </w:rPr>
      </w:pPr>
      <w:r>
        <w:rPr>
          <w:noProof/>
        </w:rPr>
        <w:t>gravillons:</w:t>
      </w:r>
      <w:r>
        <w:rPr>
          <w:noProof/>
          <w:color w:val="0000FF"/>
        </w:rPr>
        <w:t xml:space="preserve"> C. 4.4.3</w:t>
      </w:r>
      <w:r w:rsidR="003922E5">
        <w:rPr>
          <w:noProof/>
          <w:color w:val="0000FF"/>
        </w:rPr>
        <w:t>.</w:t>
      </w:r>
    </w:p>
    <w:p w14:paraId="5229DC8B" w14:textId="36F1FF9C" w:rsidR="00B72048" w:rsidRDefault="00B72048">
      <w:pPr>
        <w:pStyle w:val="Puces1"/>
        <w:rPr>
          <w:noProof/>
        </w:rPr>
      </w:pPr>
      <w:r>
        <w:rPr>
          <w:noProof/>
        </w:rPr>
        <w:t>graves:</w:t>
      </w:r>
      <w:r>
        <w:rPr>
          <w:noProof/>
          <w:color w:val="0000FF"/>
        </w:rPr>
        <w:t xml:space="preserve"> C. 5.4.3</w:t>
      </w:r>
      <w:r w:rsidR="003922E5">
        <w:rPr>
          <w:noProof/>
          <w:color w:val="0000FF"/>
        </w:rPr>
        <w:t>.</w:t>
      </w:r>
    </w:p>
    <w:p w14:paraId="2AFEAC2B" w14:textId="77777777" w:rsidR="00B72048" w:rsidRDefault="00B72048">
      <w:pPr>
        <w:pStyle w:val="Puces1"/>
        <w:rPr>
          <w:noProof/>
        </w:rPr>
      </w:pPr>
      <w:r>
        <w:rPr>
          <w:noProof/>
        </w:rPr>
        <w:t xml:space="preserve">ciment: </w:t>
      </w:r>
      <w:r>
        <w:rPr>
          <w:noProof/>
          <w:color w:val="0000FF"/>
        </w:rPr>
        <w:t>C. 8.</w:t>
      </w:r>
    </w:p>
    <w:p w14:paraId="071FC823" w14:textId="77777777" w:rsidR="00B72048" w:rsidRDefault="00B72048">
      <w:pPr>
        <w:rPr>
          <w:noProof/>
        </w:rPr>
      </w:pPr>
    </w:p>
    <w:p w14:paraId="694DAA5F" w14:textId="77777777" w:rsidR="00B72048" w:rsidRDefault="00B72048">
      <w:r>
        <w:t>Le squelette inerte est constitué du matériau en place et, éventuellement, d'un matériau d'apport. Les proportions sont déterminées sur base des résultats des essais en laboratoire décrits ci-après.</w:t>
      </w:r>
    </w:p>
    <w:p w14:paraId="638DFF89" w14:textId="77777777" w:rsidR="00B72048" w:rsidRDefault="00B72048"/>
    <w:p w14:paraId="599122BA" w14:textId="77777777" w:rsidR="00B72048" w:rsidRDefault="00B72048">
      <w:r>
        <w:t>La courbe granulométrique des matériaux correspond à la courbe de Talbot d'équation:</w:t>
      </w:r>
    </w:p>
    <w:p w14:paraId="600E9F67" w14:textId="77777777" w:rsidR="00B72048" w:rsidRDefault="00B72048">
      <w:pPr>
        <w:numPr>
          <w:ilvl w:val="12"/>
          <w:numId w:val="0"/>
        </w:numPr>
      </w:pPr>
      <w:r w:rsidRPr="00F12F89">
        <w:rPr>
          <w:position w:val="-24"/>
        </w:rPr>
        <w:object w:dxaOrig="1500" w:dyaOrig="680" w14:anchorId="6587D11D">
          <v:shape id="_x0000_i1027" type="#_x0000_t75" style="width:74.25pt;height:33pt" o:ole="" fillcolor="window">
            <v:imagedata r:id="rId23" o:title=""/>
          </v:shape>
          <o:OLEObject Type="Embed" ProgID="Equation.3" ShapeID="_x0000_i1027" DrawAspect="Content" ObjectID="_1764764588" r:id="rId24"/>
        </w:object>
      </w:r>
    </w:p>
    <w:p w14:paraId="2C062429" w14:textId="77777777" w:rsidR="00B72048" w:rsidRDefault="00B72048"/>
    <w:p w14:paraId="02A60866" w14:textId="77777777" w:rsidR="00B72048" w:rsidRDefault="00B72048">
      <w:pPr>
        <w:tabs>
          <w:tab w:val="left" w:pos="1418"/>
        </w:tabs>
      </w:pPr>
      <w:r>
        <w:t>dans laquelle:</w:t>
      </w:r>
      <w:r>
        <w:tab/>
        <w:t>Y = % de passant au tamis d</w:t>
      </w:r>
    </w:p>
    <w:p w14:paraId="369CD9D1" w14:textId="77777777" w:rsidR="00B72048" w:rsidRDefault="00B72048">
      <w:pPr>
        <w:tabs>
          <w:tab w:val="left" w:pos="1418"/>
        </w:tabs>
      </w:pPr>
      <w:r>
        <w:tab/>
        <w:t>d = maille du tamis (en mm)</w:t>
      </w:r>
    </w:p>
    <w:p w14:paraId="3A5CF993" w14:textId="77777777" w:rsidR="00B72048" w:rsidRDefault="00B72048">
      <w:pPr>
        <w:tabs>
          <w:tab w:val="left" w:pos="1418"/>
        </w:tabs>
      </w:pPr>
      <w:r>
        <w:tab/>
        <w:t>D = dimension du plus gros élément (en mm).</w:t>
      </w:r>
    </w:p>
    <w:p w14:paraId="7749E72E" w14:textId="77777777" w:rsidR="005E5E3D" w:rsidRDefault="005E5E3D"/>
    <w:p w14:paraId="1BDF544C" w14:textId="27F4D987" w:rsidR="00B72048" w:rsidRDefault="00B72048">
      <w:r>
        <w:t xml:space="preserve">La tolérance est de </w:t>
      </w:r>
      <w:r>
        <w:sym w:font="Symbol" w:char="F0B1"/>
      </w:r>
      <w:r>
        <w:t xml:space="preserve"> 5 % sur le pourcentage de passant au tamis d.</w:t>
      </w:r>
    </w:p>
    <w:p w14:paraId="61B19D8E" w14:textId="77777777" w:rsidR="00B72048" w:rsidRDefault="00B72048"/>
    <w:p w14:paraId="75F64865" w14:textId="77777777" w:rsidR="00B72048" w:rsidRDefault="00B72048">
      <w:r>
        <w:t>Lorsque les matériaux en place ne répondent pas à ce critère de granularité, un matériau d'apport correctif est nécessaire.</w:t>
      </w:r>
    </w:p>
    <w:p w14:paraId="0444358B" w14:textId="77777777" w:rsidR="00B72048" w:rsidRDefault="00B72048"/>
    <w:p w14:paraId="47C6C9DF" w14:textId="77777777" w:rsidR="00B72048" w:rsidRDefault="00B72048">
      <w:pPr>
        <w:pStyle w:val="Titre4"/>
      </w:pPr>
      <w:r>
        <w:t>F. 4.8.2.2. Composition</w:t>
      </w:r>
    </w:p>
    <w:p w14:paraId="303B4894" w14:textId="77777777" w:rsidR="00B72048" w:rsidRDefault="00B72048"/>
    <w:p w14:paraId="6D5C2410" w14:textId="77777777" w:rsidR="00B72048" w:rsidRDefault="00B72048">
      <w:r>
        <w:t>La composition du mélange est fournie par l'entrepreneur sur base d'une étude établie par un laboratoire.</w:t>
      </w:r>
    </w:p>
    <w:p w14:paraId="02E072E7" w14:textId="77777777" w:rsidR="00B72048" w:rsidRDefault="00B72048"/>
    <w:p w14:paraId="77A4A968" w14:textId="77777777" w:rsidR="00B72048" w:rsidRDefault="00B72048">
      <w:r>
        <w:t>L'entrepreneur fournit au laboratoire les échantillons des matériaux prélevés in situ (au moins 200 kg par échantillon) et des matériaux d'apport qu'il compte utiliser (au moins 100 kg). Les prélèvements sont effectués à raison d'au moins un sondage par 500 m de route d'un seul tenant et par demi-chaussée, en alternance.</w:t>
      </w:r>
    </w:p>
    <w:p w14:paraId="03040268" w14:textId="77777777" w:rsidR="00B72048" w:rsidRDefault="00B72048">
      <w:r>
        <w:t>La profondeur du sondage est égale à l'épaisseur du matériau à traiter.</w:t>
      </w:r>
    </w:p>
    <w:p w14:paraId="4BDD117E" w14:textId="77777777" w:rsidR="00B72048" w:rsidRDefault="00B72048">
      <w:r>
        <w:t>Si la structure et/ou les matériaux sont hétérogènes, le nombre de prélèvements peut être augmenté.</w:t>
      </w:r>
    </w:p>
    <w:p w14:paraId="7AF4F413" w14:textId="77777777" w:rsidR="00B72048" w:rsidRDefault="00B72048"/>
    <w:p w14:paraId="224483ED" w14:textId="77777777" w:rsidR="00B72048" w:rsidRDefault="00B72048">
      <w:r>
        <w:t>Le rapport du laboratoire précise:</w:t>
      </w:r>
    </w:p>
    <w:p w14:paraId="3985DADD" w14:textId="77777777" w:rsidR="00B72048" w:rsidRDefault="00B72048">
      <w:pPr>
        <w:pStyle w:val="Puces1"/>
      </w:pPr>
      <w:r>
        <w:t xml:space="preserve">la granularité des matériaux prélevés in situ y compris la teneur en éléments inférieurs à 0,063 mm </w:t>
      </w:r>
    </w:p>
    <w:p w14:paraId="5F2A19DD" w14:textId="77777777" w:rsidR="00B72048" w:rsidRDefault="00B72048">
      <w:pPr>
        <w:pStyle w:val="Puces1"/>
      </w:pPr>
      <w:r>
        <w:t>la teneur en matières organiques</w:t>
      </w:r>
    </w:p>
    <w:p w14:paraId="6D2F1B5C" w14:textId="77777777" w:rsidR="00B72048" w:rsidRDefault="00B72048">
      <w:pPr>
        <w:pStyle w:val="Puces1"/>
      </w:pPr>
      <w:r>
        <w:t>la granularité des matériaux d'apport éventuels</w:t>
      </w:r>
    </w:p>
    <w:p w14:paraId="43397DBA" w14:textId="77777777" w:rsidR="00B72048" w:rsidRDefault="00B72048">
      <w:pPr>
        <w:pStyle w:val="Puces1"/>
      </w:pPr>
      <w:r>
        <w:t>la granularité du mélange (matériaux in situ + matériaux d'apport)</w:t>
      </w:r>
    </w:p>
    <w:p w14:paraId="0F99123A" w14:textId="77777777" w:rsidR="00B72048" w:rsidRDefault="00B72048">
      <w:pPr>
        <w:pStyle w:val="Puces1"/>
      </w:pPr>
      <w:r>
        <w:t xml:space="preserve">la courbe Proctor modifié du mélange avec une teneur en ciment de 6 % de la masse sèche </w:t>
      </w:r>
    </w:p>
    <w:p w14:paraId="7E5D03BF" w14:textId="77777777" w:rsidR="00B72048" w:rsidRDefault="00B72048">
      <w:pPr>
        <w:pStyle w:val="Puces1"/>
      </w:pPr>
      <w:r>
        <w:t>la quantité de ciment nécessaire pour obtenir une résistance minimale à la compression à 7 jours de 8 MPa sur des éprouvettes de format CBR compactées à l’énergie Proctor modifié et à la teneur en eau optimale définie à l’alinéa ci-dessus (w</w:t>
      </w:r>
      <w:r>
        <w:rPr>
          <w:vertAlign w:val="subscript"/>
        </w:rPr>
        <w:t>OPM</w:t>
      </w:r>
      <w:r>
        <w:t xml:space="preserve">,6 % </w:t>
      </w:r>
      <w:proofErr w:type="spellStart"/>
      <w:r>
        <w:t>cim</w:t>
      </w:r>
      <w:proofErr w:type="spellEnd"/>
      <w:r>
        <w:t xml:space="preserve">). </w:t>
      </w:r>
    </w:p>
    <w:p w14:paraId="5165BDEE" w14:textId="77777777" w:rsidR="00B72048" w:rsidRDefault="00B72048">
      <w:pPr>
        <w:pStyle w:val="Puces1"/>
      </w:pPr>
      <w:r>
        <w:t xml:space="preserve">la résistance "à l’immersion" </w:t>
      </w:r>
    </w:p>
    <w:p w14:paraId="473443EE" w14:textId="77777777" w:rsidR="00B72048" w:rsidRDefault="00B72048">
      <w:pPr>
        <w:ind w:left="283"/>
      </w:pPr>
      <w:r>
        <w:t xml:space="preserve">A 14 jours, la résistance moyenne des éprouvettes immergées est supérieure ou égale à 70 % de celle des éprouvettes témoins. </w:t>
      </w:r>
    </w:p>
    <w:p w14:paraId="3B1ECD97" w14:textId="77777777" w:rsidR="00B72048" w:rsidRDefault="00B72048">
      <w:pPr>
        <w:ind w:left="283"/>
      </w:pPr>
    </w:p>
    <w:p w14:paraId="27C1E250" w14:textId="77777777" w:rsidR="00B72048" w:rsidRDefault="00B72048" w:rsidP="00557CF4">
      <w:r>
        <w:t>Si l'étude fournit une valeur du dosage de ciment par rapport à la masse totale des matériaux inférieure à 6 %, le dosage est fixé à 6 %.</w:t>
      </w:r>
    </w:p>
    <w:p w14:paraId="5413E357" w14:textId="7CE7D1AB" w:rsidR="00B72048" w:rsidRDefault="00B72048">
      <w:pPr>
        <w:pStyle w:val="TM2"/>
        <w:tabs>
          <w:tab w:val="clear" w:pos="8645"/>
          <w:tab w:val="clear" w:pos="9071"/>
        </w:tabs>
        <w:spacing w:after="0"/>
        <w:rPr>
          <w:caps w:val="0"/>
        </w:rPr>
      </w:pPr>
    </w:p>
    <w:p w14:paraId="1A055700" w14:textId="77777777" w:rsidR="00B72048" w:rsidRDefault="00B72048">
      <w:pPr>
        <w:pStyle w:val="Titre4"/>
        <w:rPr>
          <w:lang w:val="fr-BE"/>
        </w:rPr>
      </w:pPr>
      <w:r>
        <w:rPr>
          <w:lang w:val="fr-BE"/>
        </w:rPr>
        <w:lastRenderedPageBreak/>
        <w:t>F. 4.8.2.3. EXECUTION</w:t>
      </w:r>
    </w:p>
    <w:p w14:paraId="59E75F09" w14:textId="77777777" w:rsidR="00B72048" w:rsidRDefault="00B72048">
      <w:pPr>
        <w:rPr>
          <w:lang w:val="fr-BE"/>
        </w:rPr>
      </w:pPr>
    </w:p>
    <w:p w14:paraId="1C35B36A" w14:textId="77777777" w:rsidR="00B72048" w:rsidRDefault="00B72048">
      <w:pPr>
        <w:pStyle w:val="Titre5"/>
      </w:pPr>
      <w:r>
        <w:rPr>
          <w:lang w:val="fr-BE"/>
        </w:rPr>
        <w:t xml:space="preserve">F. 4.8.2.3.1. </w:t>
      </w:r>
      <w:r>
        <w:t>Préparation</w:t>
      </w:r>
    </w:p>
    <w:p w14:paraId="5330A680" w14:textId="77777777" w:rsidR="00B72048" w:rsidRDefault="00B72048"/>
    <w:p w14:paraId="0C7050CC" w14:textId="77777777" w:rsidR="00B72048" w:rsidRDefault="00B72048">
      <w:r>
        <w:t>Toute mise en œuvre est précédée d'un nettoyage du revêtement avec évacuation des matières terreuses et/ou organiques.</w:t>
      </w:r>
    </w:p>
    <w:p w14:paraId="4BD862D9" w14:textId="77777777" w:rsidR="00B72048" w:rsidRDefault="00B72048"/>
    <w:p w14:paraId="4754F646" w14:textId="77777777" w:rsidR="00B72048" w:rsidRDefault="00B72048">
      <w:pPr>
        <w:pStyle w:val="Titre5"/>
      </w:pPr>
      <w:r>
        <w:t>F. 4.8.2.3.2. Distribution des matériaux d'apport, du ciment et de l'eau</w:t>
      </w:r>
    </w:p>
    <w:p w14:paraId="2178B44C" w14:textId="77777777" w:rsidR="00B72048" w:rsidRDefault="00B72048"/>
    <w:p w14:paraId="2EA98B6C" w14:textId="78402567" w:rsidR="00B72048" w:rsidRDefault="00B72048">
      <w:r>
        <w:t xml:space="preserve">La mise en œuvre est interdite lorsque la température de l’air mesurée sous abri, à 1,5 m du sol, est </w:t>
      </w:r>
      <w:r>
        <w:sym w:font="Symbol" w:char="F0A3"/>
      </w:r>
      <w:r w:rsidR="005E5E3D">
        <w:t> </w:t>
      </w:r>
      <w:r>
        <w:t xml:space="preserve">1 °C à 8 heures du matin ou </w:t>
      </w:r>
      <w:r>
        <w:sym w:font="Symbol" w:char="F0A3"/>
      </w:r>
      <w:r>
        <w:t xml:space="preserve"> -3 °C durant la nuit.</w:t>
      </w:r>
    </w:p>
    <w:p w14:paraId="39567079" w14:textId="77777777" w:rsidR="00B72048" w:rsidRDefault="00B72048"/>
    <w:p w14:paraId="44259B50" w14:textId="77777777" w:rsidR="00B72048" w:rsidRDefault="00B72048">
      <w:r>
        <w:t xml:space="preserve">La distribution des matériaux d'apport est régulière et homogène; elle ne s'écarte pas de plus de 2 % en valeur absolue des quantités prescrites. Les matériaux d'apport sont mis en </w:t>
      </w:r>
      <w:proofErr w:type="spellStart"/>
      <w:r>
        <w:t>oeuvre</w:t>
      </w:r>
      <w:proofErr w:type="spellEnd"/>
      <w:r>
        <w:t xml:space="preserve"> au finisseur sur l'épaisseur prescrite mesurée après compactage et sont nivelés et compactés avant fragmentation et malaxage.</w:t>
      </w:r>
    </w:p>
    <w:p w14:paraId="71C41F3B" w14:textId="77777777" w:rsidR="00B72048" w:rsidRDefault="00B72048"/>
    <w:p w14:paraId="0BEF0C1A" w14:textId="77777777" w:rsidR="00B72048" w:rsidRDefault="00B72048">
      <w:r>
        <w:t>Le ciment est soit épandu devant l'engin de retraitement au moyen d'une épandeuse dont le débit est asservi à la vitesse d'avancement, soit injecté sous forme d'un coulis au droit du tambour de fragmentation.</w:t>
      </w:r>
    </w:p>
    <w:p w14:paraId="6CB00A0C" w14:textId="77777777" w:rsidR="00B72048" w:rsidRDefault="00B72048">
      <w:r>
        <w:t>La tolérance sur la quantité de ciment est de maximum 5 % en valeur relative de la quantité imposée.</w:t>
      </w:r>
    </w:p>
    <w:p w14:paraId="387E6EF0" w14:textId="77777777" w:rsidR="00B72048" w:rsidRDefault="00B72048">
      <w:r>
        <w:t>Le réglage de la teneur en eau est effectué de manière à ne pas s'écarter de plus de 1 % de l’optimum Proctor modifié défini au cours des essais.</w:t>
      </w:r>
    </w:p>
    <w:p w14:paraId="6572BB56" w14:textId="77777777" w:rsidR="00B72048" w:rsidRDefault="00B72048"/>
    <w:p w14:paraId="7D89BD63" w14:textId="77777777" w:rsidR="00B72048" w:rsidRDefault="00B72048">
      <w:pPr>
        <w:pStyle w:val="Titre5"/>
      </w:pPr>
      <w:r>
        <w:t>F. 4.8.2.3.3. Fragmentation et malaxage</w:t>
      </w:r>
    </w:p>
    <w:p w14:paraId="2833756E" w14:textId="77777777" w:rsidR="00B72048" w:rsidRDefault="00B72048"/>
    <w:p w14:paraId="592CB72E" w14:textId="77777777" w:rsidR="00B72048" w:rsidRDefault="00B72048">
      <w:r>
        <w:t>Le traitement est effectué par la fragmentation et par le malaxage en une seule passe sur toute l'épaisseur imposée. Les deux fonctions, fragmentation et malaxage, sont parfaitement dissociées. Un malaxeur indépendant traite et homogénéise l’ensemble des matériaux. Celui-ci peut être remplacé par un finisseur qui suit immédiatement la machine de fragmentation et assure l'homogénéisation et le répandage uniforme du produit retraité.</w:t>
      </w:r>
    </w:p>
    <w:p w14:paraId="237C3EB9" w14:textId="77777777" w:rsidR="00B72048" w:rsidRDefault="00B72048"/>
    <w:p w14:paraId="707EFEF8" w14:textId="77777777" w:rsidR="00B72048" w:rsidRDefault="00B72048">
      <w:r>
        <w:t xml:space="preserve">En cas de traitement de chaussée en place, l'engin de fragmentation a une puissance minimale, en mètre linéaire de rotor, de 100 </w:t>
      </w:r>
      <w:proofErr w:type="spellStart"/>
      <w:r>
        <w:t>kw</w:t>
      </w:r>
      <w:proofErr w:type="spellEnd"/>
      <w:r>
        <w:t>/h et un rotor de fragmentation qui tourne dans le sens inverse de l'avancement en soulevant les éléments qui viennent buter contre une barre de fractionnement et ramène ces éléments soit directement dans le malaxeur, soit en un cordon central devant le finisseur.</w:t>
      </w:r>
    </w:p>
    <w:p w14:paraId="53086009" w14:textId="77777777" w:rsidR="00B72048" w:rsidRDefault="00B72048"/>
    <w:p w14:paraId="03592180" w14:textId="77777777" w:rsidR="00B72048" w:rsidRDefault="00B72048">
      <w:r>
        <w:t>En cas de présence d'enrobés hydrocarbonés en épaisseur inférieure au 1/3 de la couche à traiter, le fraisage préalable des enrobés avec maintien du matériau en place est autorisé.</w:t>
      </w:r>
    </w:p>
    <w:p w14:paraId="0D66D204" w14:textId="77777777" w:rsidR="00B72048" w:rsidRDefault="00B72048"/>
    <w:p w14:paraId="3C93A4DE" w14:textId="77777777" w:rsidR="00B72048" w:rsidRDefault="00B72048">
      <w:pPr>
        <w:pStyle w:val="Titre5"/>
      </w:pPr>
      <w:r>
        <w:t>F. 4.8.2.3.4. Compactage et finition</w:t>
      </w:r>
    </w:p>
    <w:p w14:paraId="0728A215" w14:textId="77777777" w:rsidR="00B72048" w:rsidRDefault="00B72048"/>
    <w:p w14:paraId="3CDEB368" w14:textId="77777777" w:rsidR="00B72048" w:rsidRDefault="00B72048">
      <w:r>
        <w:t>Pour des épaisseurs de matériaux traités inférieures ou égales à 25 cm, l'atelier de compactage comprend au moins un rouleau vibrant à jante lisse dont la masse linéique d'au moins un cylindre est supérieure à 3000 kg/m de génératrice.</w:t>
      </w:r>
    </w:p>
    <w:p w14:paraId="469563F7" w14:textId="77777777" w:rsidR="00B72048" w:rsidRDefault="00B72048"/>
    <w:p w14:paraId="6C28C3A2" w14:textId="77777777" w:rsidR="00B72048" w:rsidRDefault="00B72048">
      <w:r>
        <w:t>Pour des épaisseurs supérieures à 25 cm, l'atelier de compactage comprend en plus un rouleau à pneus d'une masse d'au moins 2,7 t par roue. Dans ce cas, le compactage débute avec le rouleau à pneus.</w:t>
      </w:r>
    </w:p>
    <w:p w14:paraId="7F97C237" w14:textId="77777777" w:rsidR="00C45BEA" w:rsidRDefault="00C45BEA"/>
    <w:p w14:paraId="7C02A4B3" w14:textId="77777777" w:rsidR="00B72048" w:rsidRDefault="00B72048">
      <w:pPr>
        <w:pStyle w:val="Titre5"/>
      </w:pPr>
      <w:r>
        <w:t>F. 4.8.2.3.5. Protection</w:t>
      </w:r>
    </w:p>
    <w:p w14:paraId="0C755673" w14:textId="77777777" w:rsidR="00B72048" w:rsidRDefault="00B72048"/>
    <w:p w14:paraId="0C823127" w14:textId="77777777" w:rsidR="00B72048" w:rsidRDefault="00B72048">
      <w:r>
        <w:t xml:space="preserve">La protection s'effectue conformément au </w:t>
      </w:r>
      <w:r>
        <w:rPr>
          <w:color w:val="0000FF"/>
        </w:rPr>
        <w:t>F. 2.3.2.4.3</w:t>
      </w:r>
      <w:r>
        <w:t>.</w:t>
      </w:r>
    </w:p>
    <w:p w14:paraId="79A4618F" w14:textId="77777777" w:rsidR="00B72048" w:rsidRDefault="00B72048"/>
    <w:p w14:paraId="323F943A" w14:textId="77777777" w:rsidR="00B72048" w:rsidRDefault="00B72048">
      <w:pPr>
        <w:pStyle w:val="Titre5"/>
      </w:pPr>
      <w:r>
        <w:t>F. 4.8.2.3.6. Mise en service</w:t>
      </w:r>
    </w:p>
    <w:p w14:paraId="4C26307D" w14:textId="77777777" w:rsidR="00B72048" w:rsidRDefault="00B72048"/>
    <w:p w14:paraId="701F06D2" w14:textId="77777777" w:rsidR="00B72048" w:rsidRDefault="00B72048">
      <w:r>
        <w:t>Le trafic léger (</w:t>
      </w:r>
      <w:r>
        <w:sym w:font="Symbol" w:char="F0A3"/>
      </w:r>
      <w:r>
        <w:t xml:space="preserve"> 3,5 t) est admis 4 heures après la seconde phase de la protection. </w:t>
      </w:r>
    </w:p>
    <w:p w14:paraId="71559734" w14:textId="77777777" w:rsidR="00B72048" w:rsidRDefault="00B72048">
      <w:r>
        <w:t>Le trafic normal n'est admis qu'après la pose de la couche de surface ou du revêtement.</w:t>
      </w:r>
    </w:p>
    <w:p w14:paraId="7B969BE6" w14:textId="5AB2D501" w:rsidR="00B72048" w:rsidRDefault="00B72048"/>
    <w:p w14:paraId="19A26720" w14:textId="065AEF59" w:rsidR="003922E5" w:rsidRDefault="003922E5"/>
    <w:p w14:paraId="699CF010" w14:textId="77777777" w:rsidR="003922E5" w:rsidRDefault="003922E5"/>
    <w:p w14:paraId="5BE7CA0D" w14:textId="77777777" w:rsidR="00B72048" w:rsidRDefault="00B72048">
      <w:pPr>
        <w:pStyle w:val="Titre5"/>
      </w:pPr>
      <w:r>
        <w:lastRenderedPageBreak/>
        <w:t>F. 4.8.2.3.7. Joints</w:t>
      </w:r>
    </w:p>
    <w:p w14:paraId="663F4C88" w14:textId="77777777" w:rsidR="00B72048" w:rsidRDefault="00B72048"/>
    <w:p w14:paraId="2567E842" w14:textId="77777777" w:rsidR="00B72048" w:rsidRDefault="00B72048">
      <w:r>
        <w:t xml:space="preserve">Les prescriptions du </w:t>
      </w:r>
      <w:r>
        <w:rPr>
          <w:color w:val="0000FF"/>
        </w:rPr>
        <w:t>F. 4.3.2.5</w:t>
      </w:r>
      <w:r>
        <w:t xml:space="preserve"> sont d’application.</w:t>
      </w:r>
    </w:p>
    <w:p w14:paraId="1E45E034" w14:textId="77777777" w:rsidR="00B72048" w:rsidRDefault="00B72048"/>
    <w:p w14:paraId="1266A29C" w14:textId="77777777" w:rsidR="00E106FB" w:rsidRDefault="00E106FB"/>
    <w:p w14:paraId="7AF5C5DB" w14:textId="77777777" w:rsidR="00B72048" w:rsidRDefault="00B72048">
      <w:pPr>
        <w:pStyle w:val="Titre3"/>
      </w:pPr>
      <w:r>
        <w:t>F. 4.8.3. Spécifications</w:t>
      </w:r>
    </w:p>
    <w:p w14:paraId="41B45AF8" w14:textId="77777777" w:rsidR="00B72048" w:rsidRDefault="00B72048"/>
    <w:p w14:paraId="3F12B209" w14:textId="77777777" w:rsidR="00B72048" w:rsidRDefault="00B72048">
      <w:pPr>
        <w:pStyle w:val="Titre4"/>
      </w:pPr>
      <w:r>
        <w:t>F. 4.8.3.1. Portance</w:t>
      </w:r>
    </w:p>
    <w:p w14:paraId="4B44EA38" w14:textId="77777777" w:rsidR="00B72048" w:rsidRDefault="00B72048"/>
    <w:p w14:paraId="2DDA5637" w14:textId="0BF4B8DB" w:rsidR="00B72048" w:rsidRDefault="00B72048">
      <w:r>
        <w:t xml:space="preserve">Le coefficient de compressibilité M1 est supérieur ou égal à 110 MPa (droite OD, voir </w:t>
      </w:r>
      <w:r>
        <w:rPr>
          <w:color w:val="0000FF"/>
        </w:rPr>
        <w:t>figures E.</w:t>
      </w:r>
      <w:r w:rsidR="005E5E3D">
        <w:rPr>
          <w:color w:val="0000FF"/>
        </w:rPr>
        <w:t> </w:t>
      </w:r>
      <w:r>
        <w:rPr>
          <w:color w:val="0000FF"/>
        </w:rPr>
        <w:t xml:space="preserve">3.3.3.1.a </w:t>
      </w:r>
      <w:r>
        <w:t>ou</w:t>
      </w:r>
      <w:r>
        <w:rPr>
          <w:color w:val="0000FF"/>
        </w:rPr>
        <w:t xml:space="preserve"> 1.b</w:t>
      </w:r>
      <w:r>
        <w:t>). Cet essai est effectué au plus tard dans les 24 heures qui suivent la mise en œuvre.</w:t>
      </w:r>
    </w:p>
    <w:p w14:paraId="2C2A36BA" w14:textId="77777777" w:rsidR="00B72048" w:rsidRDefault="00B72048"/>
    <w:p w14:paraId="6A8240A1" w14:textId="77777777" w:rsidR="00B72048" w:rsidRDefault="00B72048">
      <w:pPr>
        <w:pStyle w:val="Titre4"/>
      </w:pPr>
      <w:r>
        <w:t>F. 4.8.3.2. Résistance à la compression simple</w:t>
      </w:r>
    </w:p>
    <w:p w14:paraId="21F65022" w14:textId="77777777" w:rsidR="00B72048" w:rsidRDefault="00B72048"/>
    <w:p w14:paraId="016CF48F" w14:textId="77777777" w:rsidR="00B72048" w:rsidRDefault="00B72048">
      <w:r>
        <w:t xml:space="preserve">La résistance moyenne </w:t>
      </w:r>
      <w:proofErr w:type="spellStart"/>
      <w:r>
        <w:t>R’</w:t>
      </w:r>
      <w:r>
        <w:rPr>
          <w:vertAlign w:val="subscript"/>
        </w:rPr>
        <w:t>b</w:t>
      </w:r>
      <w:proofErr w:type="spellEnd"/>
      <w:r>
        <w:rPr>
          <w:position w:val="-6"/>
          <w:sz w:val="16"/>
        </w:rPr>
        <w:t>m</w:t>
      </w:r>
      <w:r>
        <w:t xml:space="preserve"> minimum et la résistance individuelle </w:t>
      </w:r>
      <w:proofErr w:type="spellStart"/>
      <w:r>
        <w:t>R’</w:t>
      </w:r>
      <w:r>
        <w:rPr>
          <w:vertAlign w:val="subscript"/>
        </w:rPr>
        <w:t>b</w:t>
      </w:r>
      <w:proofErr w:type="spellEnd"/>
      <w:r>
        <w:rPr>
          <w:position w:val="-6"/>
        </w:rPr>
        <w:t>i</w:t>
      </w:r>
      <w:r>
        <w:t xml:space="preserve"> minimum des carottes, à au moins 90 jours d'âge sur carottes de 200 cm² extraites du revêtement, sont:</w:t>
      </w:r>
    </w:p>
    <w:p w14:paraId="4BEEBB02" w14:textId="77777777" w:rsidR="00B72048" w:rsidRDefault="00B72048"/>
    <w:p w14:paraId="20892A40" w14:textId="77777777" w:rsidR="00B72048" w:rsidRDefault="00B72048">
      <w:pPr>
        <w:numPr>
          <w:ilvl w:val="12"/>
          <w:numId w:val="0"/>
        </w:numPr>
        <w:rPr>
          <w:lang w:val="de-DE"/>
        </w:rPr>
      </w:pPr>
      <w:proofErr w:type="spellStart"/>
      <w:proofErr w:type="gramStart"/>
      <w:r>
        <w:rPr>
          <w:lang w:val="de-DE"/>
        </w:rPr>
        <w:t>R’</w:t>
      </w:r>
      <w:r>
        <w:rPr>
          <w:vertAlign w:val="subscript"/>
          <w:lang w:val="de-DE"/>
        </w:rPr>
        <w:t>bm,min</w:t>
      </w:r>
      <w:proofErr w:type="spellEnd"/>
      <w:proofErr w:type="gramEnd"/>
      <w:r>
        <w:rPr>
          <w:lang w:val="de-DE"/>
        </w:rPr>
        <w:t xml:space="preserve"> = 8 MPa</w:t>
      </w:r>
    </w:p>
    <w:p w14:paraId="4926951E" w14:textId="77777777" w:rsidR="00B72048" w:rsidRDefault="00B72048">
      <w:pPr>
        <w:numPr>
          <w:ilvl w:val="12"/>
          <w:numId w:val="0"/>
        </w:numPr>
        <w:rPr>
          <w:b/>
          <w:i/>
          <w:lang w:val="de-DE"/>
        </w:rPr>
      </w:pPr>
      <w:proofErr w:type="spellStart"/>
      <w:proofErr w:type="gramStart"/>
      <w:r>
        <w:rPr>
          <w:lang w:val="de-DE"/>
        </w:rPr>
        <w:t>R’</w:t>
      </w:r>
      <w:r>
        <w:rPr>
          <w:vertAlign w:val="subscript"/>
          <w:lang w:val="de-DE"/>
        </w:rPr>
        <w:t>bi,min</w:t>
      </w:r>
      <w:proofErr w:type="spellEnd"/>
      <w:proofErr w:type="gramEnd"/>
      <w:r>
        <w:rPr>
          <w:lang w:val="de-DE"/>
        </w:rPr>
        <w:t xml:space="preserve"> = 5 MPa</w:t>
      </w:r>
    </w:p>
    <w:p w14:paraId="68337EC1" w14:textId="77777777" w:rsidR="00B72048" w:rsidRDefault="00B72048">
      <w:pPr>
        <w:numPr>
          <w:ilvl w:val="12"/>
          <w:numId w:val="0"/>
        </w:numPr>
        <w:rPr>
          <w:lang w:val="de-DE"/>
        </w:rPr>
      </w:pPr>
    </w:p>
    <w:p w14:paraId="1A92B0AB" w14:textId="77777777" w:rsidR="00B72048" w:rsidRDefault="00B72048">
      <w:pPr>
        <w:numPr>
          <w:ilvl w:val="12"/>
          <w:numId w:val="0"/>
        </w:numPr>
      </w:pPr>
      <w:r>
        <w:t xml:space="preserve">où </w:t>
      </w:r>
      <w:r>
        <w:tab/>
      </w:r>
      <w:proofErr w:type="spellStart"/>
      <w:r>
        <w:t>R’</w:t>
      </w:r>
      <w:r>
        <w:rPr>
          <w:b/>
          <w:vertAlign w:val="subscript"/>
        </w:rPr>
        <w:t>bm</w:t>
      </w:r>
      <w:proofErr w:type="spellEnd"/>
      <w:r>
        <w:t xml:space="preserve"> = </w:t>
      </w:r>
      <w:r w:rsidRPr="00F12F89">
        <w:rPr>
          <w:position w:val="-20"/>
        </w:rPr>
        <w:object w:dxaOrig="920" w:dyaOrig="740" w14:anchorId="266E3255">
          <v:shape id="_x0000_i1028" type="#_x0000_t75" style="width:45.75pt;height:36.75pt" o:ole="" fillcolor="window">
            <v:imagedata r:id="rId25" o:title=""/>
          </v:shape>
          <o:OLEObject Type="Embed" ProgID="Equation.3" ShapeID="_x0000_i1028" DrawAspect="Content" ObjectID="_1764764589" r:id="rId26"/>
        </w:object>
      </w:r>
    </w:p>
    <w:p w14:paraId="089061F2" w14:textId="77777777" w:rsidR="00B72048" w:rsidRDefault="00B72048">
      <w:pPr>
        <w:numPr>
          <w:ilvl w:val="12"/>
          <w:numId w:val="0"/>
        </w:numPr>
      </w:pPr>
      <w:r>
        <w:tab/>
        <w:t>n = le nombre de carottes.</w:t>
      </w:r>
    </w:p>
    <w:p w14:paraId="260A41E1" w14:textId="77777777" w:rsidR="00557CF4" w:rsidRDefault="00557CF4"/>
    <w:p w14:paraId="728E1AB8" w14:textId="77777777" w:rsidR="00B72048" w:rsidRDefault="00B72048">
      <w:pPr>
        <w:pStyle w:val="Titre4"/>
      </w:pPr>
      <w:r>
        <w:t>F. 4.8.3.3. Epaisseur</w:t>
      </w:r>
    </w:p>
    <w:p w14:paraId="50A3F7B5" w14:textId="77777777" w:rsidR="00B72048" w:rsidRDefault="00B72048"/>
    <w:p w14:paraId="3D62C620" w14:textId="44B281A2" w:rsidR="00B72048" w:rsidRDefault="00B72048">
      <w:r>
        <w:t xml:space="preserve">Les prescriptions du </w:t>
      </w:r>
      <w:r>
        <w:rPr>
          <w:color w:val="0000FF"/>
        </w:rPr>
        <w:t>F. 4.5.3.2</w:t>
      </w:r>
      <w:r w:rsidR="003922E5">
        <w:rPr>
          <w:color w:val="0000FF"/>
        </w:rPr>
        <w:t>.</w:t>
      </w:r>
      <w:r>
        <w:t xml:space="preserve"> sont d'application.</w:t>
      </w:r>
    </w:p>
    <w:p w14:paraId="4D5C0664" w14:textId="77777777" w:rsidR="00C81234" w:rsidRDefault="00C81234"/>
    <w:p w14:paraId="696D5AA1" w14:textId="77777777" w:rsidR="00B72048" w:rsidRDefault="00B72048">
      <w:pPr>
        <w:pStyle w:val="Titre4"/>
      </w:pPr>
      <w:r>
        <w:t>F. 4.8.3.4. Niveau de surface</w:t>
      </w:r>
    </w:p>
    <w:p w14:paraId="233AD205" w14:textId="77777777" w:rsidR="00B72048" w:rsidRDefault="00B72048"/>
    <w:p w14:paraId="2297C324" w14:textId="77777777" w:rsidR="00B72048" w:rsidRDefault="00B72048">
      <w:r>
        <w:t>Les niveaux de surface respectent les profils en long et en travers. Des tolérances locales de 2 cm sont admises.</w:t>
      </w:r>
    </w:p>
    <w:p w14:paraId="19E3E26B" w14:textId="77777777" w:rsidR="00FC66FD" w:rsidRDefault="00FC66FD"/>
    <w:p w14:paraId="5121CF3B" w14:textId="77777777" w:rsidR="00B72048" w:rsidRDefault="00B72048">
      <w:pPr>
        <w:pStyle w:val="Titre4"/>
      </w:pPr>
      <w:r>
        <w:t>F. 4.8.3.5. Régularité de surface</w:t>
      </w:r>
    </w:p>
    <w:p w14:paraId="1917F5E2" w14:textId="77777777" w:rsidR="00B72048" w:rsidRDefault="00B72048"/>
    <w:p w14:paraId="4740A4B6" w14:textId="77777777" w:rsidR="00B72048" w:rsidRDefault="00B72048">
      <w:r>
        <w:t>Les irrégularités de surface ne dépassent pas 1,5 cm.</w:t>
      </w:r>
    </w:p>
    <w:p w14:paraId="15FBAA25" w14:textId="77777777" w:rsidR="00B72048" w:rsidRDefault="00B72048"/>
    <w:p w14:paraId="3374DE18" w14:textId="77777777" w:rsidR="00BE119A" w:rsidRDefault="00BE119A"/>
    <w:p w14:paraId="0B138990" w14:textId="77777777" w:rsidR="00B72048" w:rsidRDefault="00B72048">
      <w:pPr>
        <w:pStyle w:val="Titre3"/>
      </w:pPr>
      <w:r>
        <w:t>F. 4.8.4. Vérifications</w:t>
      </w:r>
    </w:p>
    <w:p w14:paraId="07911CFA" w14:textId="77777777" w:rsidR="00B72048" w:rsidRDefault="00B72048"/>
    <w:p w14:paraId="6511571E" w14:textId="77777777" w:rsidR="00B72048" w:rsidRDefault="00B72048">
      <w:pPr>
        <w:pStyle w:val="Titre4"/>
      </w:pPr>
      <w:r>
        <w:t>F. 4.8.4.1. CONTROLES EN COURS D'EXECUTION</w:t>
      </w:r>
    </w:p>
    <w:p w14:paraId="654811DB" w14:textId="77777777" w:rsidR="00B72048" w:rsidRDefault="00B72048"/>
    <w:p w14:paraId="18E1F759" w14:textId="77777777" w:rsidR="00B72048" w:rsidRDefault="00B72048">
      <w:r>
        <w:t>Les contrôles portent sur:</w:t>
      </w:r>
    </w:p>
    <w:p w14:paraId="2FDABD51" w14:textId="77777777" w:rsidR="00B72048" w:rsidRDefault="00B72048">
      <w:pPr>
        <w:pStyle w:val="Puces1"/>
      </w:pPr>
      <w:r>
        <w:t>la vérification des matériaux d'apport et leur correspondance avec les matériaux d'apport étudiés en laboratoire</w:t>
      </w:r>
    </w:p>
    <w:p w14:paraId="759D97CD" w14:textId="77777777" w:rsidR="00B72048" w:rsidRDefault="00B72048">
      <w:pPr>
        <w:pStyle w:val="Puces1"/>
      </w:pPr>
      <w:r>
        <w:t>le matériel de mise en œuvre</w:t>
      </w:r>
    </w:p>
    <w:p w14:paraId="39D58956" w14:textId="77777777" w:rsidR="00B72048" w:rsidRDefault="00B72048">
      <w:pPr>
        <w:pStyle w:val="Puces1"/>
      </w:pPr>
      <w:r>
        <w:t>la profondeur de piochage, de la fragmentation et du malaxage</w:t>
      </w:r>
    </w:p>
    <w:p w14:paraId="50027771" w14:textId="77777777" w:rsidR="00B72048" w:rsidRDefault="00B72048">
      <w:pPr>
        <w:pStyle w:val="Puces1"/>
      </w:pPr>
      <w:r>
        <w:t>la quantité et la régularité de la distribution du matériau d'apport éventuel et du ciment</w:t>
      </w:r>
    </w:p>
    <w:p w14:paraId="09AD03AB" w14:textId="77777777" w:rsidR="00B72048" w:rsidRDefault="00B72048">
      <w:pPr>
        <w:pStyle w:val="Puces1"/>
      </w:pPr>
      <w:r>
        <w:t>l'homogénéité du mélange en largeur et en profondeur</w:t>
      </w:r>
    </w:p>
    <w:p w14:paraId="4D7273E3" w14:textId="77777777" w:rsidR="00B72048" w:rsidRDefault="00B72048">
      <w:pPr>
        <w:pStyle w:val="Puces1"/>
      </w:pPr>
      <w:r>
        <w:t>la teneur en eau du mélange</w:t>
      </w:r>
    </w:p>
    <w:p w14:paraId="3AD4B138" w14:textId="77777777" w:rsidR="00B72048" w:rsidRDefault="00B72048">
      <w:pPr>
        <w:pStyle w:val="Puces1"/>
      </w:pPr>
      <w:r>
        <w:t>le compactage (nombre de passes du ou des rouleaux)</w:t>
      </w:r>
    </w:p>
    <w:p w14:paraId="0C9F7E73" w14:textId="77777777" w:rsidR="00B72048" w:rsidRDefault="00B72048">
      <w:pPr>
        <w:pStyle w:val="Puces1"/>
      </w:pPr>
      <w:r>
        <w:t>la protection par humidification puis par émulsion</w:t>
      </w:r>
    </w:p>
    <w:p w14:paraId="5DC2B1BB" w14:textId="77777777" w:rsidR="00B72048" w:rsidRDefault="00B72048">
      <w:pPr>
        <w:pStyle w:val="Puces1"/>
      </w:pPr>
      <w:r>
        <w:t>l'uni de surface.</w:t>
      </w:r>
    </w:p>
    <w:p w14:paraId="1129365E" w14:textId="77777777" w:rsidR="00B72048" w:rsidRDefault="00B72048"/>
    <w:p w14:paraId="7517690B" w14:textId="77777777" w:rsidR="00B72048" w:rsidRDefault="00B72048">
      <w:pPr>
        <w:pStyle w:val="Titre4"/>
      </w:pPr>
      <w:r>
        <w:t>F. 4.8.4.2. CONTROLES après exécution</w:t>
      </w:r>
    </w:p>
    <w:p w14:paraId="1E25D458" w14:textId="77777777" w:rsidR="00B72048" w:rsidRDefault="00B72048"/>
    <w:p w14:paraId="2C4FE57F" w14:textId="0F240C4E" w:rsidR="00B72048" w:rsidRDefault="00B72048">
      <w:r>
        <w:t xml:space="preserve">Les prescriptions du </w:t>
      </w:r>
      <w:r>
        <w:rPr>
          <w:color w:val="0000FF"/>
        </w:rPr>
        <w:t>F. 4.3.4.2.3</w:t>
      </w:r>
      <w:r w:rsidR="003922E5">
        <w:rPr>
          <w:color w:val="0000FF"/>
        </w:rPr>
        <w:t>.</w:t>
      </w:r>
      <w:r>
        <w:t xml:space="preserve"> sont d’application, à l’exception de la surface des carottes qui est de 200 cm².</w:t>
      </w:r>
    </w:p>
    <w:p w14:paraId="65C3AB8E" w14:textId="77777777" w:rsidR="00B72048" w:rsidRDefault="00B72048">
      <w:pPr>
        <w:pStyle w:val="Titre3"/>
      </w:pPr>
      <w:r>
        <w:lastRenderedPageBreak/>
        <w:t>F. 4.8.5. PAIEMENT</w:t>
      </w:r>
    </w:p>
    <w:p w14:paraId="1E99412D" w14:textId="77777777" w:rsidR="00B72048" w:rsidRDefault="00B72048"/>
    <w:p w14:paraId="786625F9" w14:textId="77777777" w:rsidR="00B72048" w:rsidRDefault="00B72048">
      <w:pPr>
        <w:pStyle w:val="Titre4"/>
      </w:pPr>
      <w:r>
        <w:t>F. 4.8.5.1. Mesurages</w:t>
      </w:r>
    </w:p>
    <w:p w14:paraId="01CBBE5E" w14:textId="77777777" w:rsidR="00B72048" w:rsidRDefault="00B72048"/>
    <w:p w14:paraId="0052C7D6" w14:textId="77777777" w:rsidR="00B72048" w:rsidRDefault="00B72048">
      <w:r>
        <w:t>Le paiement s'effectue sur base de la surface traitée et des quantités des matériaux d'apport et de ciment mis en œuvre conformément au dosage fixé ou adopté.</w:t>
      </w:r>
    </w:p>
    <w:p w14:paraId="02C90C41" w14:textId="77777777" w:rsidR="00B72048" w:rsidRDefault="00B72048"/>
    <w:p w14:paraId="75E7C3DD" w14:textId="77777777" w:rsidR="00B72048" w:rsidRDefault="00B72048">
      <w:r>
        <w:t>L’opération de préfissuration fait l’objet de postes séparés du métré et est payée sur base de la longueur de joint réalisé.</w:t>
      </w:r>
    </w:p>
    <w:p w14:paraId="5751F652" w14:textId="77777777" w:rsidR="00B72048" w:rsidRDefault="00B72048"/>
    <w:p w14:paraId="7E6388AB" w14:textId="77777777" w:rsidR="00B72048" w:rsidRDefault="00B72048">
      <w:r>
        <w:t>Les surfaces des trappillons ou autres appareils ne sont pas déduites.</w:t>
      </w:r>
    </w:p>
    <w:p w14:paraId="4B7F0301" w14:textId="77777777" w:rsidR="00B72048" w:rsidRDefault="00B72048"/>
    <w:p w14:paraId="251CFECF" w14:textId="77777777" w:rsidR="00B72048" w:rsidRDefault="00B72048">
      <w:pPr>
        <w:pStyle w:val="Titre4"/>
      </w:pPr>
      <w:r>
        <w:t>F. 4.8.5.2. REFACTION POUR MANQUEMENT</w:t>
      </w:r>
    </w:p>
    <w:p w14:paraId="6467FED3" w14:textId="77777777" w:rsidR="00B72048" w:rsidRDefault="00B72048"/>
    <w:p w14:paraId="04A7C444" w14:textId="77777777" w:rsidR="00B72048" w:rsidRDefault="00B72048">
      <w:pPr>
        <w:pStyle w:val="Titre5"/>
      </w:pPr>
      <w:r>
        <w:t>F. 4.8.5.2.1. Epaisseur</w:t>
      </w:r>
    </w:p>
    <w:p w14:paraId="33210F7D" w14:textId="77777777" w:rsidR="00B72048" w:rsidRDefault="00B72048"/>
    <w:p w14:paraId="165BFD63" w14:textId="77777777" w:rsidR="00B72048" w:rsidRDefault="00B72048">
      <w:pPr>
        <w:pStyle w:val="Titre6"/>
      </w:pPr>
      <w:r>
        <w:t>F. 4.8.5.2.1.1. Epaisseur individuelle</w:t>
      </w:r>
    </w:p>
    <w:p w14:paraId="621483AC" w14:textId="77777777" w:rsidR="00B72048" w:rsidRDefault="00B72048"/>
    <w:p w14:paraId="480C4CFA" w14:textId="77777777" w:rsidR="00B72048" w:rsidRDefault="00B72048">
      <w:r>
        <w:t xml:space="preserve">Lorsque, dans un lot, l’épaisseur individuelle </w:t>
      </w:r>
      <w:proofErr w:type="spellStart"/>
      <w:r>
        <w:t>E</w:t>
      </w:r>
      <w:r>
        <w:rPr>
          <w:vertAlign w:val="subscript"/>
        </w:rPr>
        <w:t>i</w:t>
      </w:r>
      <w:proofErr w:type="spellEnd"/>
      <w:r>
        <w:t xml:space="preserve"> d’une carotte est inférieure à l’épaisseur minimum fixée au </w:t>
      </w:r>
      <w:r>
        <w:rPr>
          <w:color w:val="0000FF"/>
        </w:rPr>
        <w:t>F. 4.5.3.2</w:t>
      </w:r>
      <w:r>
        <w:t>, la section correspondante peut être acceptée moyennant application d’une réfaction calculée comme suit:</w:t>
      </w:r>
    </w:p>
    <w:p w14:paraId="1AF1F774" w14:textId="77777777" w:rsidR="00B72048" w:rsidRDefault="00B72048"/>
    <w:p w14:paraId="4FAECE71" w14:textId="77777777" w:rsidR="00B72048" w:rsidRDefault="00B72048">
      <w:proofErr w:type="spellStart"/>
      <w:r>
        <w:t>R</w:t>
      </w:r>
      <w:r>
        <w:rPr>
          <w:vertAlign w:val="subscript"/>
        </w:rPr>
        <w:t>Ei</w:t>
      </w:r>
      <w:proofErr w:type="spellEnd"/>
      <w:r>
        <w:t xml:space="preserve"> = </w:t>
      </w:r>
      <w:r w:rsidRPr="00F12F89">
        <w:rPr>
          <w:position w:val="-28"/>
        </w:rPr>
        <w:object w:dxaOrig="1960" w:dyaOrig="720" w14:anchorId="6C8DB6D3">
          <v:shape id="_x0000_i1029" type="#_x0000_t75" style="width:99pt;height:36pt" o:ole="" fillcolor="window">
            <v:imagedata r:id="rId27" o:title=""/>
          </v:shape>
          <o:OLEObject Type="Embed" ProgID="Equation.3" ShapeID="_x0000_i1029" DrawAspect="Content" ObjectID="_1764764590" r:id="rId28"/>
        </w:object>
      </w:r>
    </w:p>
    <w:p w14:paraId="0032B2D3" w14:textId="77777777" w:rsidR="00B72048" w:rsidRDefault="00B72048"/>
    <w:p w14:paraId="3403001A" w14:textId="77777777" w:rsidR="00B72048" w:rsidRDefault="00B72048">
      <w:pPr>
        <w:tabs>
          <w:tab w:val="left" w:pos="709"/>
          <w:tab w:val="left" w:pos="1134"/>
          <w:tab w:val="left" w:pos="2552"/>
          <w:tab w:val="left" w:pos="7655"/>
        </w:tabs>
      </w:pPr>
      <w:r>
        <w:t>où</w:t>
      </w:r>
      <w:r>
        <w:tab/>
      </w:r>
      <w:proofErr w:type="spellStart"/>
      <w:r>
        <w:t>R</w:t>
      </w:r>
      <w:r>
        <w:rPr>
          <w:vertAlign w:val="subscript"/>
        </w:rPr>
        <w:t>Ei</w:t>
      </w:r>
      <w:proofErr w:type="spellEnd"/>
      <w:r>
        <w:tab/>
        <w:t>= réfaction liée à l’épaisseur individuelle (€)</w:t>
      </w:r>
    </w:p>
    <w:p w14:paraId="7227A8CE" w14:textId="77777777" w:rsidR="00B72048" w:rsidRDefault="00B72048">
      <w:pPr>
        <w:pStyle w:val="11111"/>
        <w:tabs>
          <w:tab w:val="left" w:pos="709"/>
          <w:tab w:val="left" w:pos="1134"/>
          <w:tab w:val="left" w:pos="2552"/>
          <w:tab w:val="left" w:pos="7655"/>
        </w:tabs>
        <w:rPr>
          <w:caps w:val="0"/>
        </w:rPr>
      </w:pPr>
      <w:r>
        <w:rPr>
          <w:caps w:val="0"/>
        </w:rPr>
        <w:tab/>
        <w:t>p</w:t>
      </w:r>
      <w:r>
        <w:rPr>
          <w:caps w:val="0"/>
        </w:rPr>
        <w:tab/>
        <w:t>= prix unitaire du béton (€/m²)</w:t>
      </w:r>
    </w:p>
    <w:p w14:paraId="7683DA5F" w14:textId="77777777" w:rsidR="00B72048" w:rsidRDefault="00B72048">
      <w:pPr>
        <w:pStyle w:val="11111"/>
        <w:tabs>
          <w:tab w:val="left" w:pos="709"/>
          <w:tab w:val="left" w:pos="1134"/>
          <w:tab w:val="left" w:pos="2552"/>
          <w:tab w:val="left" w:pos="7655"/>
        </w:tabs>
        <w:rPr>
          <w:caps w:val="0"/>
        </w:rPr>
      </w:pPr>
      <w:r>
        <w:rPr>
          <w:caps w:val="0"/>
        </w:rPr>
        <w:tab/>
        <w:t>S’</w:t>
      </w:r>
      <w:r>
        <w:rPr>
          <w:caps w:val="0"/>
        </w:rPr>
        <w:tab/>
        <w:t>= surface de la section correspondante (m²).</w:t>
      </w:r>
    </w:p>
    <w:p w14:paraId="3B5D7250" w14:textId="77777777" w:rsidR="00B72048" w:rsidRDefault="00B72048"/>
    <w:p w14:paraId="0AF72E06" w14:textId="46646ABF" w:rsidR="00B72048" w:rsidRDefault="00B72048">
      <w:pPr>
        <w:tabs>
          <w:tab w:val="left" w:pos="1701"/>
          <w:tab w:val="left" w:pos="1985"/>
          <w:tab w:val="left" w:pos="4395"/>
          <w:tab w:val="left" w:pos="7655"/>
        </w:tabs>
      </w:pPr>
      <w:r>
        <w:t xml:space="preserve">Si </w:t>
      </w:r>
      <w:proofErr w:type="spellStart"/>
      <w:r>
        <w:t>E</w:t>
      </w:r>
      <w:r>
        <w:rPr>
          <w:vertAlign w:val="subscript"/>
        </w:rPr>
        <w:t>i</w:t>
      </w:r>
      <w:proofErr w:type="spellEnd"/>
      <w:r>
        <w:t xml:space="preserve"> &lt; 0,80 </w:t>
      </w:r>
      <w:proofErr w:type="spellStart"/>
      <w:r>
        <w:t>E</w:t>
      </w:r>
      <w:r>
        <w:rPr>
          <w:vertAlign w:val="subscript"/>
        </w:rPr>
        <w:t>nom</w:t>
      </w:r>
      <w:proofErr w:type="spellEnd"/>
      <w:r>
        <w:t>, la section est refusée.</w:t>
      </w:r>
    </w:p>
    <w:p w14:paraId="155FFC47" w14:textId="77777777" w:rsidR="005E5E3D" w:rsidRDefault="005E5E3D">
      <w:pPr>
        <w:tabs>
          <w:tab w:val="left" w:pos="1701"/>
          <w:tab w:val="left" w:pos="1985"/>
          <w:tab w:val="left" w:pos="4395"/>
          <w:tab w:val="left" w:pos="7655"/>
        </w:tabs>
      </w:pPr>
    </w:p>
    <w:p w14:paraId="47AD502E" w14:textId="77777777" w:rsidR="00B72048" w:rsidRDefault="00B72048">
      <w:pPr>
        <w:pStyle w:val="Titre6"/>
      </w:pPr>
      <w:r>
        <w:t>F. 4.8.5.2.1.2. Epaisseur moyenne</w:t>
      </w:r>
    </w:p>
    <w:p w14:paraId="5EE9D0CC" w14:textId="77777777" w:rsidR="00B72048" w:rsidRDefault="00B72048"/>
    <w:p w14:paraId="4AFC0504" w14:textId="77777777" w:rsidR="00B72048" w:rsidRDefault="00B72048">
      <w:pPr>
        <w:tabs>
          <w:tab w:val="left" w:pos="709"/>
          <w:tab w:val="left" w:pos="1985"/>
          <w:tab w:val="left" w:pos="4395"/>
          <w:tab w:val="left" w:pos="7655"/>
        </w:tabs>
      </w:pPr>
      <w:r>
        <w:t>Lorsque l’épaisseur moyenne d’un lot est inférieure à l’épaisseur nominale, le lot peut être accepté moyennant l’application d’une réfaction calculée comme suit:</w:t>
      </w:r>
    </w:p>
    <w:p w14:paraId="41593B4D" w14:textId="77777777" w:rsidR="00B72048" w:rsidRDefault="00B72048">
      <w:pPr>
        <w:tabs>
          <w:tab w:val="left" w:pos="709"/>
          <w:tab w:val="left" w:pos="1985"/>
          <w:tab w:val="left" w:pos="4395"/>
          <w:tab w:val="left" w:pos="7655"/>
        </w:tabs>
      </w:pPr>
      <w:proofErr w:type="spellStart"/>
      <w:r>
        <w:t>R</w:t>
      </w:r>
      <w:r>
        <w:rPr>
          <w:vertAlign w:val="subscript"/>
        </w:rPr>
        <w:t>Em</w:t>
      </w:r>
      <w:proofErr w:type="spellEnd"/>
      <w:r>
        <w:t xml:space="preserve"> = </w:t>
      </w:r>
      <w:r w:rsidRPr="00F12F89">
        <w:rPr>
          <w:position w:val="-28"/>
        </w:rPr>
        <w:object w:dxaOrig="1600" w:dyaOrig="720" w14:anchorId="13ABB597">
          <v:shape id="_x0000_i1030" type="#_x0000_t75" style="width:80.25pt;height:36pt" o:ole="" fillcolor="window">
            <v:imagedata r:id="rId29" o:title=""/>
          </v:shape>
          <o:OLEObject Type="Embed" ProgID="Equation.3" ShapeID="_x0000_i1030" DrawAspect="Content" ObjectID="_1764764591" r:id="rId30"/>
        </w:object>
      </w:r>
    </w:p>
    <w:p w14:paraId="1744D271" w14:textId="77777777" w:rsidR="00B72048" w:rsidRDefault="00B72048">
      <w:pPr>
        <w:tabs>
          <w:tab w:val="left" w:pos="1701"/>
          <w:tab w:val="left" w:pos="1985"/>
          <w:tab w:val="left" w:pos="4395"/>
          <w:tab w:val="left" w:pos="7655"/>
        </w:tabs>
      </w:pPr>
    </w:p>
    <w:p w14:paraId="4649E7E2" w14:textId="77777777" w:rsidR="00B72048" w:rsidRDefault="00B72048">
      <w:pPr>
        <w:tabs>
          <w:tab w:val="left" w:pos="567"/>
          <w:tab w:val="left" w:pos="7655"/>
        </w:tabs>
      </w:pPr>
      <w:r>
        <w:t>où</w:t>
      </w:r>
      <w:r>
        <w:tab/>
      </w:r>
      <w:proofErr w:type="spellStart"/>
      <w:r>
        <w:t>R</w:t>
      </w:r>
      <w:r>
        <w:rPr>
          <w:vertAlign w:val="subscript"/>
        </w:rPr>
        <w:t>Em</w:t>
      </w:r>
      <w:proofErr w:type="spellEnd"/>
      <w:r>
        <w:rPr>
          <w:vertAlign w:val="subscript"/>
        </w:rPr>
        <w:t xml:space="preserve"> </w:t>
      </w:r>
      <w:r>
        <w:t>= réfaction liée à l’épaisseur moyenne (€)</w:t>
      </w:r>
    </w:p>
    <w:p w14:paraId="1C5190BC" w14:textId="77777777" w:rsidR="00B72048" w:rsidRDefault="00B72048">
      <w:pPr>
        <w:tabs>
          <w:tab w:val="left" w:pos="567"/>
        </w:tabs>
      </w:pPr>
      <w:r>
        <w:tab/>
        <w:t>S</w:t>
      </w:r>
      <w:r>
        <w:tab/>
        <w:t>= surface du lot (m²).</w:t>
      </w:r>
    </w:p>
    <w:p w14:paraId="002A48A7" w14:textId="77777777" w:rsidR="00B72048" w:rsidRDefault="00B72048">
      <w:pPr>
        <w:tabs>
          <w:tab w:val="left" w:pos="1701"/>
          <w:tab w:val="left" w:pos="1985"/>
          <w:tab w:val="left" w:pos="4395"/>
          <w:tab w:val="left" w:pos="7655"/>
        </w:tabs>
      </w:pPr>
    </w:p>
    <w:p w14:paraId="7131E5AA" w14:textId="77777777" w:rsidR="00B72048" w:rsidRPr="00C81234" w:rsidRDefault="00B72048">
      <w:r w:rsidRPr="00C81234">
        <w:t xml:space="preserve">Si </w:t>
      </w:r>
      <w:proofErr w:type="spellStart"/>
      <w:r w:rsidRPr="00C81234">
        <w:t>E</w:t>
      </w:r>
      <w:r w:rsidRPr="00C81234">
        <w:rPr>
          <w:vertAlign w:val="subscript"/>
        </w:rPr>
        <w:t>m</w:t>
      </w:r>
      <w:proofErr w:type="spellEnd"/>
      <w:r w:rsidRPr="00C81234">
        <w:t xml:space="preserve"> &lt; 0,90 </w:t>
      </w:r>
      <w:proofErr w:type="spellStart"/>
      <w:r w:rsidRPr="00C81234">
        <w:t>E</w:t>
      </w:r>
      <w:r w:rsidRPr="00C81234">
        <w:rPr>
          <w:vertAlign w:val="subscript"/>
        </w:rPr>
        <w:t>nom</w:t>
      </w:r>
      <w:proofErr w:type="spellEnd"/>
      <w:r w:rsidRPr="00C81234">
        <w:t>, le lot est refusé (non susceptible de réception, au sens de l'article 43 §1</w:t>
      </w:r>
      <w:r w:rsidRPr="00C81234">
        <w:rPr>
          <w:vertAlign w:val="superscript"/>
        </w:rPr>
        <w:t>er</w:t>
      </w:r>
      <w:r w:rsidRPr="00C81234">
        <w:t xml:space="preserve"> du chapitre A).</w:t>
      </w:r>
    </w:p>
    <w:p w14:paraId="2244910A" w14:textId="77777777" w:rsidR="00B72048" w:rsidRDefault="00B72048"/>
    <w:p w14:paraId="52BAD355" w14:textId="77777777" w:rsidR="00B72048" w:rsidRDefault="00B72048">
      <w:pPr>
        <w:pStyle w:val="Titre5"/>
      </w:pPr>
      <w:r>
        <w:t>F. 4.8.5.2.2. Résistance à la compression</w:t>
      </w:r>
    </w:p>
    <w:p w14:paraId="644A55C5" w14:textId="77777777" w:rsidR="00B72048" w:rsidRDefault="00B72048"/>
    <w:p w14:paraId="12C94401" w14:textId="77777777" w:rsidR="00B72048" w:rsidRDefault="00B72048">
      <w:pPr>
        <w:pStyle w:val="Titre6"/>
      </w:pPr>
      <w:r>
        <w:t>F. 4.8.5.2.2.1. Résistance individuelle</w:t>
      </w:r>
    </w:p>
    <w:p w14:paraId="4E42A13F" w14:textId="77777777" w:rsidR="00B72048" w:rsidRDefault="00B72048"/>
    <w:p w14:paraId="2AECB028" w14:textId="77777777" w:rsidR="003922E5" w:rsidRDefault="00B72048" w:rsidP="003922E5">
      <w:r>
        <w:t xml:space="preserve">Lorsque, dans un lot, la résistance individuelle </w:t>
      </w:r>
      <w:proofErr w:type="spellStart"/>
      <w:r>
        <w:t>R’</w:t>
      </w:r>
      <w:r>
        <w:rPr>
          <w:vertAlign w:val="subscript"/>
        </w:rPr>
        <w:t>bi</w:t>
      </w:r>
      <w:proofErr w:type="spellEnd"/>
      <w:r>
        <w:t xml:space="preserve"> d’une carotte est inférieure à la résistance moyenne minimum </w:t>
      </w:r>
      <w:proofErr w:type="spellStart"/>
      <w:r>
        <w:t>R’</w:t>
      </w:r>
      <w:r>
        <w:rPr>
          <w:vertAlign w:val="subscript"/>
        </w:rPr>
        <w:t>bi,min</w:t>
      </w:r>
      <w:proofErr w:type="spellEnd"/>
      <w:r>
        <w:t xml:space="preserve"> fixée au </w:t>
      </w:r>
      <w:r>
        <w:rPr>
          <w:color w:val="0000FF"/>
        </w:rPr>
        <w:t>F. 4.5.3.1</w:t>
      </w:r>
      <w:r w:rsidR="003922E5">
        <w:rPr>
          <w:color w:val="0000FF"/>
        </w:rPr>
        <w:t>.</w:t>
      </w:r>
      <w:r>
        <w:t xml:space="preserve">, la section correspondante peut être acceptée moyennant l'application d’une réfaction calculée comme suit: </w:t>
      </w:r>
    </w:p>
    <w:p w14:paraId="2EB41D51" w14:textId="28178F99" w:rsidR="00B72048" w:rsidRDefault="00B72048" w:rsidP="003922E5">
      <w:proofErr w:type="spellStart"/>
      <w:r>
        <w:t>R</w:t>
      </w:r>
      <w:r>
        <w:rPr>
          <w:vertAlign w:val="subscript"/>
        </w:rPr>
        <w:t>Ri</w:t>
      </w:r>
      <w:proofErr w:type="spellEnd"/>
      <w:r>
        <w:t xml:space="preserve"> = </w:t>
      </w:r>
      <w:r w:rsidRPr="00F12F89">
        <w:rPr>
          <w:position w:val="-30"/>
        </w:rPr>
        <w:object w:dxaOrig="1740" w:dyaOrig="740" w14:anchorId="3D621BED">
          <v:shape id="_x0000_i1031" type="#_x0000_t75" style="width:87pt;height:36.75pt" o:ole="" fillcolor="window">
            <v:imagedata r:id="rId31" o:title=""/>
          </v:shape>
          <o:OLEObject Type="Embed" ProgID="Equation.3" ShapeID="_x0000_i1031" DrawAspect="Content" ObjectID="_1764764592" r:id="rId32"/>
        </w:object>
      </w:r>
    </w:p>
    <w:p w14:paraId="6FBAF0D1" w14:textId="77777777" w:rsidR="00B72048" w:rsidRDefault="00B72048">
      <w:pPr>
        <w:keepNext/>
        <w:tabs>
          <w:tab w:val="left" w:pos="709"/>
          <w:tab w:val="left" w:pos="1134"/>
          <w:tab w:val="left" w:pos="2552"/>
          <w:tab w:val="left" w:pos="7655"/>
        </w:tabs>
      </w:pPr>
      <w:r>
        <w:t>où</w:t>
      </w:r>
      <w:r>
        <w:tab/>
      </w:r>
      <w:proofErr w:type="spellStart"/>
      <w:r>
        <w:t>R</w:t>
      </w:r>
      <w:r>
        <w:rPr>
          <w:vertAlign w:val="subscript"/>
        </w:rPr>
        <w:t>Ri</w:t>
      </w:r>
      <w:proofErr w:type="spellEnd"/>
      <w:r>
        <w:tab/>
        <w:t>= réfaction liée à la résistance individuelle à la compression simple (€)</w:t>
      </w:r>
    </w:p>
    <w:p w14:paraId="71B5728A" w14:textId="77777777" w:rsidR="00B72048" w:rsidRDefault="00B72048">
      <w:pPr>
        <w:pStyle w:val="11111"/>
        <w:keepNext/>
        <w:tabs>
          <w:tab w:val="left" w:pos="709"/>
          <w:tab w:val="left" w:pos="1134"/>
          <w:tab w:val="left" w:pos="2552"/>
          <w:tab w:val="left" w:pos="7655"/>
        </w:tabs>
        <w:rPr>
          <w:caps w:val="0"/>
        </w:rPr>
      </w:pPr>
      <w:r>
        <w:rPr>
          <w:caps w:val="0"/>
        </w:rPr>
        <w:tab/>
        <w:t>p</w:t>
      </w:r>
      <w:r>
        <w:rPr>
          <w:caps w:val="0"/>
        </w:rPr>
        <w:tab/>
        <w:t>= prix unitaire du béton (€/m²)</w:t>
      </w:r>
    </w:p>
    <w:p w14:paraId="58F818A2" w14:textId="77777777" w:rsidR="00B72048" w:rsidRDefault="00B72048">
      <w:pPr>
        <w:keepNext/>
        <w:tabs>
          <w:tab w:val="left" w:pos="709"/>
          <w:tab w:val="left" w:pos="1134"/>
          <w:tab w:val="left" w:pos="2552"/>
          <w:tab w:val="left" w:pos="7655"/>
        </w:tabs>
      </w:pPr>
      <w:r>
        <w:tab/>
        <w:t>S’</w:t>
      </w:r>
      <w:r>
        <w:tab/>
        <w:t>= surface de la section correspondante (m²).</w:t>
      </w:r>
    </w:p>
    <w:p w14:paraId="40D5EC79" w14:textId="77777777" w:rsidR="00B72048" w:rsidRDefault="00B72048">
      <w:pPr>
        <w:pStyle w:val="Pieddepage"/>
        <w:tabs>
          <w:tab w:val="clear" w:pos="4536"/>
          <w:tab w:val="clear" w:pos="9072"/>
        </w:tabs>
      </w:pPr>
    </w:p>
    <w:p w14:paraId="69DDADD4" w14:textId="77777777" w:rsidR="00B72048" w:rsidRDefault="00B72048">
      <w:r>
        <w:lastRenderedPageBreak/>
        <w:t xml:space="preserve">Si </w:t>
      </w:r>
      <w:proofErr w:type="spellStart"/>
      <w:r>
        <w:t>R’</w:t>
      </w:r>
      <w:r>
        <w:rPr>
          <w:vertAlign w:val="subscript"/>
        </w:rPr>
        <w:t>bi</w:t>
      </w:r>
      <w:proofErr w:type="spellEnd"/>
      <w:r>
        <w:t xml:space="preserve"> </w:t>
      </w:r>
      <w:r w:rsidRPr="00C81234">
        <w:t xml:space="preserve">&lt; 0,85 </w:t>
      </w:r>
      <w:proofErr w:type="spellStart"/>
      <w:r w:rsidRPr="00C81234">
        <w:t>R’</w:t>
      </w:r>
      <w:r w:rsidRPr="00C81234">
        <w:rPr>
          <w:vertAlign w:val="subscript"/>
        </w:rPr>
        <w:t>bi,min</w:t>
      </w:r>
      <w:proofErr w:type="spellEnd"/>
      <w:r w:rsidRPr="00C81234">
        <w:t>, la section est refusée (non susceptible de réception, au sens de l'article 43 §1</w:t>
      </w:r>
      <w:r w:rsidRPr="00C81234">
        <w:rPr>
          <w:vertAlign w:val="superscript"/>
        </w:rPr>
        <w:t>er</w:t>
      </w:r>
      <w:r w:rsidRPr="00C81234">
        <w:t xml:space="preserve"> du chapitre A).</w:t>
      </w:r>
    </w:p>
    <w:p w14:paraId="78628FFA" w14:textId="77777777" w:rsidR="00B72048" w:rsidRDefault="00B72048">
      <w:pPr>
        <w:pStyle w:val="TM2"/>
        <w:tabs>
          <w:tab w:val="clear" w:pos="8645"/>
          <w:tab w:val="clear" w:pos="9071"/>
        </w:tabs>
        <w:spacing w:after="0"/>
        <w:rPr>
          <w:caps w:val="0"/>
        </w:rPr>
      </w:pPr>
    </w:p>
    <w:p w14:paraId="783A7496" w14:textId="77777777" w:rsidR="00B72048" w:rsidRDefault="00B72048">
      <w:pPr>
        <w:pStyle w:val="Titre6"/>
      </w:pPr>
      <w:r>
        <w:t>F. 4.8.5.2.2.2. Résistance moyenne</w:t>
      </w:r>
    </w:p>
    <w:p w14:paraId="7597879D" w14:textId="77777777" w:rsidR="00B72048" w:rsidRDefault="00B72048"/>
    <w:p w14:paraId="513A8C3E" w14:textId="552EC49F" w:rsidR="00B72048" w:rsidRDefault="00B72048">
      <w:r>
        <w:t xml:space="preserve">Lorsque la résistance moyenne à la compression </w:t>
      </w:r>
      <w:proofErr w:type="spellStart"/>
      <w:r>
        <w:t>R’</w:t>
      </w:r>
      <w:r>
        <w:rPr>
          <w:vertAlign w:val="subscript"/>
        </w:rPr>
        <w:t>bm</w:t>
      </w:r>
      <w:proofErr w:type="spellEnd"/>
      <w:r>
        <w:t xml:space="preserve"> d’un lot est inférieure à la résistance moyenne minimum </w:t>
      </w:r>
      <w:proofErr w:type="spellStart"/>
      <w:r>
        <w:t>R’</w:t>
      </w:r>
      <w:r>
        <w:rPr>
          <w:vertAlign w:val="subscript"/>
        </w:rPr>
        <w:t>bmmin</w:t>
      </w:r>
      <w:proofErr w:type="spellEnd"/>
      <w:r>
        <w:t xml:space="preserve"> fixée au </w:t>
      </w:r>
      <w:r>
        <w:rPr>
          <w:color w:val="0000FF"/>
        </w:rPr>
        <w:t>F. 4.5.3.1</w:t>
      </w:r>
      <w:r w:rsidR="003922E5">
        <w:rPr>
          <w:color w:val="0000FF"/>
        </w:rPr>
        <w:t>.</w:t>
      </w:r>
      <w:r>
        <w:t>, le lot peut être accepté moyennant l’application d’une réfaction calculée comme suit:</w:t>
      </w:r>
    </w:p>
    <w:p w14:paraId="4E230A41" w14:textId="77777777" w:rsidR="00B72048" w:rsidRDefault="00B72048">
      <w:pPr>
        <w:rPr>
          <w:b/>
        </w:rPr>
      </w:pPr>
    </w:p>
    <w:p w14:paraId="314D3063" w14:textId="77777777" w:rsidR="00B72048" w:rsidRDefault="00B72048">
      <w:proofErr w:type="spellStart"/>
      <w:r>
        <w:t>R</w:t>
      </w:r>
      <w:r>
        <w:rPr>
          <w:vertAlign w:val="subscript"/>
        </w:rPr>
        <w:t>Rm</w:t>
      </w:r>
      <w:proofErr w:type="spellEnd"/>
      <w:r>
        <w:t xml:space="preserve"> = </w:t>
      </w:r>
      <w:r w:rsidRPr="00F12F89">
        <w:rPr>
          <w:position w:val="-30"/>
        </w:rPr>
        <w:object w:dxaOrig="1900" w:dyaOrig="760" w14:anchorId="77D6242B">
          <v:shape id="_x0000_i1032" type="#_x0000_t75" style="width:95.25pt;height:38.25pt" o:ole="" fillcolor="window">
            <v:imagedata r:id="rId33" o:title=""/>
          </v:shape>
          <o:OLEObject Type="Embed" ProgID="Equation.3" ShapeID="_x0000_i1032" DrawAspect="Content" ObjectID="_1764764593" r:id="rId34"/>
        </w:object>
      </w:r>
    </w:p>
    <w:p w14:paraId="79461875" w14:textId="77777777" w:rsidR="00B72048" w:rsidRDefault="00B72048"/>
    <w:p w14:paraId="1125402F" w14:textId="77777777" w:rsidR="00B72048" w:rsidRDefault="00B72048">
      <w:pPr>
        <w:tabs>
          <w:tab w:val="left" w:pos="426"/>
          <w:tab w:val="left" w:pos="993"/>
        </w:tabs>
      </w:pPr>
      <w:r>
        <w:t>où</w:t>
      </w:r>
      <w:r>
        <w:tab/>
      </w:r>
      <w:proofErr w:type="spellStart"/>
      <w:r>
        <w:t>R</w:t>
      </w:r>
      <w:r>
        <w:rPr>
          <w:vertAlign w:val="subscript"/>
        </w:rPr>
        <w:t>Rm</w:t>
      </w:r>
      <w:proofErr w:type="spellEnd"/>
      <w:r>
        <w:tab/>
        <w:t>= réfaction liée à la résistance à la compression d’un lot (€)</w:t>
      </w:r>
    </w:p>
    <w:p w14:paraId="5D1C1254" w14:textId="77777777" w:rsidR="00B72048" w:rsidRDefault="00B72048">
      <w:pPr>
        <w:pStyle w:val="11111"/>
        <w:tabs>
          <w:tab w:val="left" w:pos="426"/>
          <w:tab w:val="left" w:pos="993"/>
        </w:tabs>
        <w:rPr>
          <w:caps w:val="0"/>
        </w:rPr>
      </w:pPr>
      <w:r>
        <w:rPr>
          <w:caps w:val="0"/>
        </w:rPr>
        <w:tab/>
        <w:t>S</w:t>
      </w:r>
      <w:r>
        <w:rPr>
          <w:caps w:val="0"/>
        </w:rPr>
        <w:tab/>
        <w:t>= surface du lot (m²).</w:t>
      </w:r>
    </w:p>
    <w:p w14:paraId="18F816C1" w14:textId="77777777" w:rsidR="00B72048" w:rsidRDefault="00B72048"/>
    <w:p w14:paraId="008DB5B8" w14:textId="77777777" w:rsidR="00B72048" w:rsidRDefault="00B72048">
      <w:r>
        <w:t xml:space="preserve">Si </w:t>
      </w:r>
      <w:proofErr w:type="spellStart"/>
      <w:r>
        <w:t>R’</w:t>
      </w:r>
      <w:r>
        <w:rPr>
          <w:vertAlign w:val="subscript"/>
        </w:rPr>
        <w:t>bm</w:t>
      </w:r>
      <w:proofErr w:type="spellEnd"/>
      <w:r>
        <w:t xml:space="preserve"> </w:t>
      </w:r>
      <w:r w:rsidRPr="00C81234">
        <w:t xml:space="preserve">&lt; 0,85 </w:t>
      </w:r>
      <w:proofErr w:type="spellStart"/>
      <w:r w:rsidRPr="00C81234">
        <w:t>R’</w:t>
      </w:r>
      <w:r w:rsidRPr="00C81234">
        <w:rPr>
          <w:vertAlign w:val="subscript"/>
        </w:rPr>
        <w:t>bm,min</w:t>
      </w:r>
      <w:proofErr w:type="spellEnd"/>
      <w:r w:rsidRPr="00C81234">
        <w:t>, le lot est refusé (non susceptible de réception, au sens de l'article 43 §1</w:t>
      </w:r>
      <w:r w:rsidRPr="00C81234">
        <w:rPr>
          <w:vertAlign w:val="superscript"/>
        </w:rPr>
        <w:t>er</w:t>
      </w:r>
      <w:r w:rsidRPr="00C81234">
        <w:t xml:space="preserve"> du chapitre A).</w:t>
      </w:r>
    </w:p>
    <w:p w14:paraId="59F656E9" w14:textId="5A710C39" w:rsidR="00D55340" w:rsidRDefault="00D55340"/>
    <w:p w14:paraId="3DEECFE8" w14:textId="77777777" w:rsidR="00D55340" w:rsidRDefault="00D55340"/>
    <w:p w14:paraId="1405B92A" w14:textId="77777777" w:rsidR="00100282" w:rsidRDefault="00100282"/>
    <w:p w14:paraId="0CC06902" w14:textId="77777777" w:rsidR="00B72048" w:rsidRDefault="00B72048">
      <w:pPr>
        <w:pStyle w:val="Titre2"/>
      </w:pPr>
      <w:bookmarkStart w:id="57" w:name="_Toc227740933"/>
      <w:bookmarkStart w:id="58" w:name="_Toc153954083"/>
      <w:bookmarkStart w:id="59" w:name="_Hlk120891045"/>
      <w:r>
        <w:t>F. 4.9. Fondations en produits de scalpage traités</w:t>
      </w:r>
      <w:bookmarkEnd w:id="57"/>
      <w:bookmarkEnd w:id="58"/>
    </w:p>
    <w:bookmarkEnd w:id="59"/>
    <w:p w14:paraId="4C892EF1" w14:textId="77777777" w:rsidR="00B72048" w:rsidRDefault="00B72048"/>
    <w:p w14:paraId="45DABCC0" w14:textId="77777777" w:rsidR="00B72048" w:rsidRDefault="00B72048">
      <w:pPr>
        <w:pStyle w:val="Titre3"/>
      </w:pPr>
      <w:r>
        <w:t>F. 4.9.1. Description</w:t>
      </w:r>
    </w:p>
    <w:p w14:paraId="7387EC7C" w14:textId="77777777" w:rsidR="00B72048" w:rsidRDefault="00B72048"/>
    <w:p w14:paraId="40884FFA" w14:textId="77777777" w:rsidR="00B72048" w:rsidRDefault="00B72048">
      <w:r>
        <w:t>Le produit de scalpage est un matériau qui peut être, suivant le cas:</w:t>
      </w:r>
    </w:p>
    <w:p w14:paraId="4870F845" w14:textId="77777777" w:rsidR="00B72048" w:rsidRDefault="00B72048" w:rsidP="00B72048">
      <w:pPr>
        <w:numPr>
          <w:ilvl w:val="0"/>
          <w:numId w:val="2"/>
        </w:numPr>
      </w:pPr>
      <w:r>
        <w:t xml:space="preserve">issu du </w:t>
      </w:r>
      <w:proofErr w:type="spellStart"/>
      <w:r>
        <w:t>précriblage</w:t>
      </w:r>
      <w:proofErr w:type="spellEnd"/>
      <w:r>
        <w:t xml:space="preserve"> lors de l'exploitation d'une roche massive</w:t>
      </w:r>
    </w:p>
    <w:p w14:paraId="30F14FBA" w14:textId="77777777" w:rsidR="00B72048" w:rsidRDefault="00B72048" w:rsidP="00B72048">
      <w:pPr>
        <w:numPr>
          <w:ilvl w:val="0"/>
          <w:numId w:val="2"/>
        </w:numPr>
      </w:pPr>
      <w:r>
        <w:t>issu du criblage d'une installation de traitement de déchets inertes de construction.</w:t>
      </w:r>
    </w:p>
    <w:p w14:paraId="348C522F" w14:textId="77777777" w:rsidR="00B72048" w:rsidRDefault="00B72048"/>
    <w:p w14:paraId="0639B716" w14:textId="77777777" w:rsidR="00B72048" w:rsidRDefault="00B72048">
      <w:r>
        <w:t xml:space="preserve">Son utilisation est prévue pour les routes du réseau </w:t>
      </w:r>
      <w:proofErr w:type="spellStart"/>
      <w:r>
        <w:t>IIIb</w:t>
      </w:r>
      <w:proofErr w:type="spellEnd"/>
      <w:r>
        <w:t xml:space="preserve">. </w:t>
      </w:r>
    </w:p>
    <w:p w14:paraId="55D2BAAF" w14:textId="0DAAD206" w:rsidR="00B72048" w:rsidRPr="00D55340" w:rsidRDefault="00B13110" w:rsidP="00D55340">
      <w:pPr>
        <w:pStyle w:val="Puces1"/>
        <w:numPr>
          <w:ilvl w:val="0"/>
          <w:numId w:val="0"/>
        </w:numPr>
        <w:rPr>
          <w:strike/>
        </w:rPr>
      </w:pPr>
      <w:r w:rsidRPr="00020725">
        <w:t>Ces exigences pour le réseau III sont également applicables pour les travaux localisés exécutés sur un autre réseau (I et II).</w:t>
      </w:r>
    </w:p>
    <w:p w14:paraId="10509C6D" w14:textId="6D47E261" w:rsidR="00B72048" w:rsidRDefault="00B72048"/>
    <w:p w14:paraId="79C497E6" w14:textId="77777777" w:rsidR="00D55340" w:rsidRDefault="00D55340"/>
    <w:p w14:paraId="7F8DB4B2" w14:textId="77777777" w:rsidR="00B72048" w:rsidRDefault="00B72048">
      <w:pPr>
        <w:pStyle w:val="Titre3"/>
      </w:pPr>
      <w:r>
        <w:t>F. 4.9.2 Clauses techniques</w:t>
      </w:r>
    </w:p>
    <w:p w14:paraId="7A5A0C38" w14:textId="77777777" w:rsidR="00B72048" w:rsidRDefault="00B72048"/>
    <w:p w14:paraId="6B93AE69" w14:textId="77777777" w:rsidR="00B72048" w:rsidRDefault="00B72048">
      <w:pPr>
        <w:pStyle w:val="Titre4"/>
      </w:pPr>
      <w:r>
        <w:t>F. 4.9.2.1. Matériaux</w:t>
      </w:r>
    </w:p>
    <w:p w14:paraId="1B96EBE8" w14:textId="77777777" w:rsidR="00B72048" w:rsidRDefault="00B72048"/>
    <w:p w14:paraId="07E4DD34" w14:textId="77777777" w:rsidR="00B72048" w:rsidRDefault="00B72048">
      <w:pPr>
        <w:pStyle w:val="Puces1"/>
      </w:pPr>
      <w:r>
        <w:t xml:space="preserve">Graves issues du criblage des granulats recyclés: </w:t>
      </w:r>
      <w:r>
        <w:rPr>
          <w:color w:val="0000FF"/>
        </w:rPr>
        <w:t>C. 5.</w:t>
      </w:r>
    </w:p>
    <w:p w14:paraId="7206D706" w14:textId="77777777" w:rsidR="00B72048" w:rsidRDefault="00B72048">
      <w:pPr>
        <w:pStyle w:val="Puces1"/>
      </w:pPr>
      <w:r>
        <w:t xml:space="preserve">Produits de scalpage d’origine naturelle: </w:t>
      </w:r>
      <w:r>
        <w:rPr>
          <w:color w:val="0000FF"/>
        </w:rPr>
        <w:t>C. 5.</w:t>
      </w:r>
    </w:p>
    <w:p w14:paraId="0B73F7CB" w14:textId="77777777" w:rsidR="00B72048" w:rsidRDefault="00B72048">
      <w:pPr>
        <w:pStyle w:val="Puces1"/>
      </w:pPr>
      <w:r>
        <w:t xml:space="preserve">Ciment: </w:t>
      </w:r>
      <w:r>
        <w:rPr>
          <w:color w:val="0000FF"/>
        </w:rPr>
        <w:t xml:space="preserve">C. 8. </w:t>
      </w:r>
      <w:r>
        <w:t>L’utilisation de ciment</w:t>
      </w:r>
      <w:r w:rsidR="008956E5">
        <w:t xml:space="preserve"> </w:t>
      </w:r>
      <w:r>
        <w:t>LA (Low Alcali) est exigée.</w:t>
      </w:r>
    </w:p>
    <w:p w14:paraId="7AF5EEE6" w14:textId="77777777" w:rsidR="00B72048" w:rsidRDefault="00B72048">
      <w:pPr>
        <w:pStyle w:val="Puces1"/>
      </w:pPr>
      <w:r>
        <w:t xml:space="preserve">Chaux vive: </w:t>
      </w:r>
      <w:r>
        <w:rPr>
          <w:color w:val="0000FF"/>
        </w:rPr>
        <w:t>C. 9.2.1</w:t>
      </w:r>
      <w:r>
        <w:t>.</w:t>
      </w:r>
    </w:p>
    <w:p w14:paraId="47DAEAAF" w14:textId="77777777" w:rsidR="00B72048" w:rsidRDefault="00B72048">
      <w:pPr>
        <w:pStyle w:val="Puces1"/>
      </w:pPr>
      <w:r>
        <w:t xml:space="preserve">Liant hydraulique routier (LHR): </w:t>
      </w:r>
      <w:r>
        <w:rPr>
          <w:color w:val="0000FF"/>
        </w:rPr>
        <w:t>C. 10.1.</w:t>
      </w:r>
    </w:p>
    <w:p w14:paraId="346A229A" w14:textId="77777777" w:rsidR="00BD65F8" w:rsidRDefault="00BD65F8"/>
    <w:p w14:paraId="66BE3E6B" w14:textId="77777777" w:rsidR="00B72048" w:rsidRDefault="00B72048">
      <w:pPr>
        <w:pStyle w:val="Titre4"/>
      </w:pPr>
      <w:r>
        <w:t>F. 4.9.2.2. Composition</w:t>
      </w:r>
    </w:p>
    <w:p w14:paraId="2B6D6BDC" w14:textId="77777777" w:rsidR="00B72048" w:rsidRDefault="00B72048"/>
    <w:p w14:paraId="1FCF9A5C" w14:textId="77777777" w:rsidR="00B72048" w:rsidRDefault="00B72048">
      <w:r>
        <w:t>Le produit est traité avec un pourcentage de chaux vive et/ou de ciment et/ou LHR (calculé par rapport au poids du matériau sec) déterminé par une étude en laboratoire.</w:t>
      </w:r>
    </w:p>
    <w:p w14:paraId="7A61812D" w14:textId="77777777" w:rsidR="00DA4399" w:rsidRDefault="00DA4399">
      <w:pPr>
        <w:pStyle w:val="Titre4"/>
      </w:pPr>
    </w:p>
    <w:p w14:paraId="09A59FAD" w14:textId="77777777" w:rsidR="00B72048" w:rsidRDefault="00B72048">
      <w:pPr>
        <w:pStyle w:val="Titre4"/>
      </w:pPr>
      <w:r>
        <w:t>F. 4.9.2.3. Etudes préliminaires</w:t>
      </w:r>
    </w:p>
    <w:p w14:paraId="31EB5AEF" w14:textId="77777777" w:rsidR="00B72048" w:rsidRDefault="00B72048"/>
    <w:p w14:paraId="2D0C474F" w14:textId="77777777" w:rsidR="00B72048" w:rsidRDefault="00B72048">
      <w:r>
        <w:t>L'entrepreneur fournit, au moins quinze jours avant le début de la mise en œuvre des produits une étude préliminaire dressée par un laboratoire reprenant:</w:t>
      </w:r>
    </w:p>
    <w:p w14:paraId="4B187C4A" w14:textId="77777777" w:rsidR="00B72048" w:rsidRDefault="00B72048"/>
    <w:p w14:paraId="0564ED84" w14:textId="77777777" w:rsidR="00B72048" w:rsidRDefault="00B72048" w:rsidP="00B72048">
      <w:pPr>
        <w:numPr>
          <w:ilvl w:val="0"/>
          <w:numId w:val="7"/>
        </w:numPr>
      </w:pPr>
      <w:r>
        <w:t>dans le cas d’un traitement à la chaux:</w:t>
      </w:r>
    </w:p>
    <w:p w14:paraId="0BF89123" w14:textId="77777777" w:rsidR="00B72048" w:rsidRDefault="00B72048">
      <w:pPr>
        <w:ind w:left="360"/>
      </w:pPr>
    </w:p>
    <w:p w14:paraId="59E49752" w14:textId="77777777" w:rsidR="00B72048" w:rsidRDefault="00B72048">
      <w:pPr>
        <w:ind w:left="360"/>
      </w:pPr>
      <w:r>
        <w:t>La détermination du comportement du matériau effectuée par la mesure de l'IPI (indice portant immédiat).</w:t>
      </w:r>
    </w:p>
    <w:p w14:paraId="318E1A0E" w14:textId="77777777" w:rsidR="00B72048" w:rsidRDefault="00B72048">
      <w:pPr>
        <w:ind w:left="360"/>
      </w:pPr>
      <w:r>
        <w:t>L'IPI est supérieur ou égal à 25 % et le rapport de l’indice CBR après immersion de quatre jours dans l'eau à l’IPI est supérieur à 1.</w:t>
      </w:r>
    </w:p>
    <w:p w14:paraId="5B18BA44" w14:textId="7E39FCA5" w:rsidR="00B72048" w:rsidRDefault="00B72048">
      <w:pPr>
        <w:ind w:left="360"/>
      </w:pPr>
      <w:r>
        <w:lastRenderedPageBreak/>
        <w:t>Suivant les conditions climatiques du moment, il peut être envisagé un arrosage in situ afin d'obtenir la teneur en eau correspondant de 100 à 102 % de l'optimum "Proctor normal" lors du compactage.</w:t>
      </w:r>
    </w:p>
    <w:p w14:paraId="119E53EF" w14:textId="77777777" w:rsidR="003922E5" w:rsidRDefault="003922E5">
      <w:pPr>
        <w:ind w:left="360"/>
      </w:pPr>
    </w:p>
    <w:p w14:paraId="6D47E030" w14:textId="77777777" w:rsidR="00B72048" w:rsidRDefault="00B72048" w:rsidP="00B72048">
      <w:pPr>
        <w:numPr>
          <w:ilvl w:val="0"/>
          <w:numId w:val="7"/>
        </w:numPr>
      </w:pPr>
      <w:r>
        <w:t>dans le cas d’un traitement au ciment:</w:t>
      </w:r>
    </w:p>
    <w:p w14:paraId="797093CF" w14:textId="77777777" w:rsidR="001A594A" w:rsidRDefault="001A594A">
      <w:pPr>
        <w:ind w:left="360"/>
      </w:pPr>
    </w:p>
    <w:p w14:paraId="6EE36E7F" w14:textId="77777777" w:rsidR="00B72048" w:rsidRDefault="00B72048">
      <w:pPr>
        <w:ind w:left="360"/>
      </w:pPr>
      <w:r>
        <w:t>Un rapport du laboratoire précise:</w:t>
      </w:r>
    </w:p>
    <w:p w14:paraId="2612F98C" w14:textId="77777777" w:rsidR="00B72048" w:rsidRDefault="00B72048" w:rsidP="00B72048">
      <w:pPr>
        <w:numPr>
          <w:ilvl w:val="0"/>
          <w:numId w:val="2"/>
        </w:numPr>
        <w:ind w:left="643"/>
      </w:pPr>
      <w:r>
        <w:t xml:space="preserve">la granularité des matériaux y compris la teneur en éléments inférieurs à 0,063 mm </w:t>
      </w:r>
    </w:p>
    <w:p w14:paraId="40FC29A1" w14:textId="77777777" w:rsidR="00B72048" w:rsidRDefault="00B72048" w:rsidP="00B72048">
      <w:pPr>
        <w:numPr>
          <w:ilvl w:val="0"/>
          <w:numId w:val="2"/>
        </w:numPr>
        <w:ind w:left="643"/>
      </w:pPr>
      <w:r>
        <w:t>la teneur en matières organiques</w:t>
      </w:r>
    </w:p>
    <w:p w14:paraId="24D5E10D" w14:textId="77777777" w:rsidR="00B72048" w:rsidRDefault="00B72048" w:rsidP="00B72048">
      <w:pPr>
        <w:numPr>
          <w:ilvl w:val="0"/>
          <w:numId w:val="2"/>
        </w:numPr>
        <w:ind w:left="643"/>
      </w:pPr>
      <w:r>
        <w:t xml:space="preserve">la courbe Proctor modifié du mélange avec une teneur en ciment de 6 % de la masse sèche </w:t>
      </w:r>
    </w:p>
    <w:p w14:paraId="3C278837" w14:textId="77777777" w:rsidR="00B72048" w:rsidRDefault="00B72048" w:rsidP="00B72048">
      <w:pPr>
        <w:numPr>
          <w:ilvl w:val="0"/>
          <w:numId w:val="2"/>
        </w:numPr>
        <w:ind w:left="643"/>
      </w:pPr>
      <w:r>
        <w:t>la quantité de ciment nécessaire pour obtenir une résistance minimale à la compression à 7 jours de 8 MPa sur des éprouvettes de format CBR compactées à l’énergie Proctor modifié et à la teneur en eau optimale définie à l’alinéa ci-dessus (w</w:t>
      </w:r>
      <w:r>
        <w:rPr>
          <w:vertAlign w:val="subscript"/>
        </w:rPr>
        <w:t>OPM,6%cim</w:t>
      </w:r>
      <w:r>
        <w:t xml:space="preserve">). </w:t>
      </w:r>
    </w:p>
    <w:p w14:paraId="53A16D50" w14:textId="77777777" w:rsidR="00B72048" w:rsidRDefault="00B72048" w:rsidP="00B72048">
      <w:pPr>
        <w:numPr>
          <w:ilvl w:val="0"/>
          <w:numId w:val="2"/>
        </w:numPr>
        <w:ind w:left="643"/>
      </w:pPr>
      <w:r>
        <w:t xml:space="preserve">la résistance à l’immersion </w:t>
      </w:r>
    </w:p>
    <w:p w14:paraId="72EB6CE7" w14:textId="77777777" w:rsidR="00B72048" w:rsidRDefault="00B72048">
      <w:pPr>
        <w:ind w:left="643"/>
      </w:pPr>
      <w:r>
        <w:t>A 14 jours, la résistance moyenne des éprouvettes immergées est ≥ 70 % de celle des éprouvettes témoins.</w:t>
      </w:r>
    </w:p>
    <w:p w14:paraId="4CBDC7C3" w14:textId="77777777" w:rsidR="00B72048" w:rsidRDefault="00B72048">
      <w:pPr>
        <w:ind w:left="360"/>
      </w:pPr>
      <w:r>
        <w:t>Le dosage de ciment par rapport à la masse sèche des matériaux est fixé à 6 % minimum.</w:t>
      </w:r>
    </w:p>
    <w:p w14:paraId="27A568C5" w14:textId="77777777" w:rsidR="00B72048" w:rsidRDefault="00B72048"/>
    <w:p w14:paraId="0FB11ABF" w14:textId="77777777" w:rsidR="00B72048" w:rsidRDefault="00B72048" w:rsidP="00B72048">
      <w:pPr>
        <w:numPr>
          <w:ilvl w:val="0"/>
          <w:numId w:val="7"/>
        </w:numPr>
      </w:pPr>
      <w:r>
        <w:t>dans le cas d’un traitement au LHR:</w:t>
      </w:r>
    </w:p>
    <w:p w14:paraId="185BC850" w14:textId="77777777" w:rsidR="00B72048" w:rsidRDefault="00B72048">
      <w:pPr>
        <w:numPr>
          <w:ilvl w:val="12"/>
          <w:numId w:val="0"/>
        </w:numPr>
        <w:ind w:left="360"/>
      </w:pPr>
    </w:p>
    <w:p w14:paraId="14205E03" w14:textId="77777777" w:rsidR="00B72048" w:rsidRDefault="00B72048">
      <w:pPr>
        <w:numPr>
          <w:ilvl w:val="12"/>
          <w:numId w:val="0"/>
        </w:numPr>
        <w:ind w:left="360"/>
      </w:pPr>
      <w:r>
        <w:t>Les prescriptions du paragraphe 1 ou 2 sont d’application à l’exception du dosage de LHR par rapport à la masse sèche des matériaux qui dépend du type de LHR et du produit de scalpage.</w:t>
      </w:r>
    </w:p>
    <w:p w14:paraId="38C34E5D" w14:textId="77777777" w:rsidR="00BD65F8" w:rsidRDefault="00BD65F8"/>
    <w:p w14:paraId="37A2253F" w14:textId="77777777" w:rsidR="00B72048" w:rsidRDefault="00B72048">
      <w:pPr>
        <w:pStyle w:val="Titre4"/>
      </w:pPr>
      <w:r>
        <w:t>F. 4.9.2.4. Fabrication</w:t>
      </w:r>
    </w:p>
    <w:p w14:paraId="627BA518" w14:textId="77777777" w:rsidR="00B72048" w:rsidRDefault="00B72048"/>
    <w:p w14:paraId="3C79874D" w14:textId="77777777" w:rsidR="00B72048" w:rsidRDefault="00B72048">
      <w:r>
        <w:t>La fabrication du produit de scalpage traité est effectuée par mélange en carrière ou en centrale.</w:t>
      </w:r>
    </w:p>
    <w:p w14:paraId="1D4858EF" w14:textId="77777777" w:rsidR="001A594A" w:rsidRDefault="001A594A">
      <w:pPr>
        <w:pStyle w:val="Titre4"/>
      </w:pPr>
    </w:p>
    <w:p w14:paraId="7B8898FF" w14:textId="77777777" w:rsidR="00B72048" w:rsidRDefault="00B72048">
      <w:pPr>
        <w:pStyle w:val="Titre4"/>
      </w:pPr>
      <w:r>
        <w:t>F. 4.9.2.5. Mise en oeuvre</w:t>
      </w:r>
    </w:p>
    <w:p w14:paraId="4262561D" w14:textId="77777777" w:rsidR="00B72048" w:rsidRDefault="00B72048"/>
    <w:p w14:paraId="518E6A87" w14:textId="77777777" w:rsidR="00B72048" w:rsidRDefault="00B72048">
      <w:r>
        <w:t xml:space="preserve">La mise en œuvre est effectuée conformément au </w:t>
      </w:r>
      <w:r>
        <w:rPr>
          <w:color w:val="0000FF"/>
        </w:rPr>
        <w:t>F. 3.2.1.2</w:t>
      </w:r>
      <w:r>
        <w:t xml:space="preserve">. Toutefois, la dernière couche est soit mise en œuvre au finisseur, soit réglée au moyen d'un </w:t>
      </w:r>
      <w:proofErr w:type="spellStart"/>
      <w:r>
        <w:t>autograde</w:t>
      </w:r>
      <w:proofErr w:type="spellEnd"/>
      <w:r>
        <w:t xml:space="preserve"> (scalpage guidé après mise en œuvre de la fondation compactée), soit mise en œuvre mécaniquement avec un système de guidage asservi.</w:t>
      </w:r>
    </w:p>
    <w:p w14:paraId="5F99AEA2" w14:textId="77777777" w:rsidR="00B72048" w:rsidRDefault="00B72048"/>
    <w:p w14:paraId="25CD64C7" w14:textId="77777777" w:rsidR="00B72048" w:rsidRDefault="00B72048">
      <w:pPr>
        <w:pStyle w:val="Titre5"/>
      </w:pPr>
      <w:r>
        <w:t>F. 4.9.2.5.1. prescription complémentaire pour matérieux traités au ciment</w:t>
      </w:r>
    </w:p>
    <w:p w14:paraId="539FFDA9" w14:textId="77777777" w:rsidR="00B72048" w:rsidRDefault="00B72048"/>
    <w:p w14:paraId="3BD30E4B" w14:textId="0206B365" w:rsidR="00B72048" w:rsidRDefault="00B72048">
      <w:r>
        <w:t xml:space="preserve">Les prescriptions du </w:t>
      </w:r>
      <w:r>
        <w:rPr>
          <w:color w:val="0000FF"/>
        </w:rPr>
        <w:t>F. 2.3.2.4.3</w:t>
      </w:r>
      <w:r w:rsidR="003922E5">
        <w:rPr>
          <w:color w:val="0000FF"/>
        </w:rPr>
        <w:t>.</w:t>
      </w:r>
      <w:r>
        <w:t xml:space="preserve"> sont d’application.</w:t>
      </w:r>
    </w:p>
    <w:p w14:paraId="2AD81B2E" w14:textId="77777777" w:rsidR="00B72048" w:rsidRDefault="00B72048"/>
    <w:p w14:paraId="3F977593" w14:textId="77777777" w:rsidR="00B72048" w:rsidRDefault="00B72048">
      <w:pPr>
        <w:pStyle w:val="Titre5"/>
      </w:pPr>
      <w:r>
        <w:t>F. 4.9.2.5.2. prescription complémentaire pour matériaux traités a la chaux</w:t>
      </w:r>
    </w:p>
    <w:p w14:paraId="30865548" w14:textId="77777777" w:rsidR="00B72048" w:rsidRDefault="00B72048"/>
    <w:p w14:paraId="2C826C92" w14:textId="561CECAD" w:rsidR="00B72048" w:rsidRDefault="00B72048">
      <w:r>
        <w:t xml:space="preserve">Les prescriptions du </w:t>
      </w:r>
      <w:r>
        <w:rPr>
          <w:color w:val="0000FF"/>
        </w:rPr>
        <w:t>F. 2.3.2.3.3</w:t>
      </w:r>
      <w:r w:rsidR="003922E5">
        <w:rPr>
          <w:color w:val="0000FF"/>
        </w:rPr>
        <w:t>.</w:t>
      </w:r>
      <w:r>
        <w:t xml:space="preserve"> sont d’application.</w:t>
      </w:r>
    </w:p>
    <w:p w14:paraId="0B9FEA7B" w14:textId="77777777" w:rsidR="00DA4399" w:rsidRDefault="00DA4399"/>
    <w:p w14:paraId="10F339BE" w14:textId="77777777" w:rsidR="00B72048" w:rsidRDefault="00B72048">
      <w:pPr>
        <w:pStyle w:val="Titre5"/>
      </w:pPr>
      <w:r>
        <w:t>F. 4.9.2.5.3. prescription complémentaire pour matériaux traités au lhr</w:t>
      </w:r>
    </w:p>
    <w:p w14:paraId="5DFAE552" w14:textId="77777777" w:rsidR="00B72048" w:rsidRDefault="00B72048"/>
    <w:p w14:paraId="7D3C5693" w14:textId="2EB09187" w:rsidR="00B72048" w:rsidRDefault="00B72048">
      <w:r>
        <w:t xml:space="preserve">Les prescriptions du </w:t>
      </w:r>
      <w:r>
        <w:rPr>
          <w:color w:val="0000FF"/>
        </w:rPr>
        <w:t>F. 2.3.2.4.3</w:t>
      </w:r>
      <w:r w:rsidR="003922E5">
        <w:rPr>
          <w:color w:val="0000FF"/>
        </w:rPr>
        <w:t>.</w:t>
      </w:r>
      <w:r>
        <w:t xml:space="preserve"> sont d’application.</w:t>
      </w:r>
    </w:p>
    <w:p w14:paraId="0ED232CD" w14:textId="77777777" w:rsidR="00B72048" w:rsidRDefault="00B72048"/>
    <w:p w14:paraId="0CEBD005" w14:textId="77777777" w:rsidR="005E59CA" w:rsidRDefault="005E59CA"/>
    <w:p w14:paraId="4D980CBC" w14:textId="77777777" w:rsidR="00B72048" w:rsidRDefault="00B72048">
      <w:pPr>
        <w:pStyle w:val="Titre3"/>
      </w:pPr>
      <w:r>
        <w:t>F. 4.9.3. Spécifications</w:t>
      </w:r>
    </w:p>
    <w:p w14:paraId="5D2D559F" w14:textId="77777777" w:rsidR="00B72048" w:rsidRDefault="00B72048">
      <w:pPr>
        <w:numPr>
          <w:ilvl w:val="12"/>
          <w:numId w:val="0"/>
        </w:numPr>
      </w:pPr>
    </w:p>
    <w:p w14:paraId="2F3A9FFC" w14:textId="77777777" w:rsidR="00B72048" w:rsidRDefault="00B72048">
      <w:pPr>
        <w:pStyle w:val="Puces1"/>
      </w:pPr>
      <w:r>
        <w:t xml:space="preserve">Les </w:t>
      </w:r>
      <w:r w:rsidR="000A2E11">
        <w:t>documents du marché</w:t>
      </w:r>
      <w:r>
        <w:t xml:space="preserve"> fixent la portance de la fondation. A défaut, le coefficient de compressibilité M</w:t>
      </w:r>
      <w:r>
        <w:rPr>
          <w:vertAlign w:val="subscript"/>
        </w:rPr>
        <w:t>1</w:t>
      </w:r>
      <w:r>
        <w:t xml:space="preserve"> est égal ou supérieur à 80 MPa.</w:t>
      </w:r>
    </w:p>
    <w:p w14:paraId="77185D9C" w14:textId="77777777" w:rsidR="00B72048" w:rsidRDefault="00B72048">
      <w:pPr>
        <w:ind w:left="283"/>
      </w:pPr>
      <w:r>
        <w:t>Cet essai est effectué au plus tard dans les 2 heures qui suivent la mise en œuvre.</w:t>
      </w:r>
    </w:p>
    <w:p w14:paraId="7CCC2C6B" w14:textId="77777777" w:rsidR="00B72048" w:rsidRDefault="00B72048">
      <w:pPr>
        <w:numPr>
          <w:ilvl w:val="12"/>
          <w:numId w:val="0"/>
        </w:numPr>
        <w:ind w:left="284"/>
      </w:pPr>
    </w:p>
    <w:p w14:paraId="3FD103BA" w14:textId="77777777" w:rsidR="00B72048" w:rsidRDefault="00B72048" w:rsidP="00B72048">
      <w:pPr>
        <w:numPr>
          <w:ilvl w:val="0"/>
          <w:numId w:val="2"/>
        </w:numPr>
      </w:pPr>
      <w:r>
        <w:t>Les niveaux de surface de la fondation respectent les profils en long et en travers prescrits. Des tolérances locales de 1 cm sont admises, pour autant qu'elles soient compatibles avec les tolérances en moins des couches sus-jacentes.</w:t>
      </w:r>
    </w:p>
    <w:p w14:paraId="5088BDFA" w14:textId="77777777" w:rsidR="00B72048" w:rsidRDefault="00B72048">
      <w:pPr>
        <w:numPr>
          <w:ilvl w:val="12"/>
          <w:numId w:val="0"/>
        </w:numPr>
        <w:ind w:left="283" w:hanging="283"/>
      </w:pPr>
    </w:p>
    <w:p w14:paraId="28ECFDA2" w14:textId="77777777" w:rsidR="00B72048" w:rsidRDefault="00B72048">
      <w:pPr>
        <w:pStyle w:val="Puces1"/>
      </w:pPr>
      <w:r>
        <w:t>Les irrégularités de surface ne peuvent dépasser 1 cm.</w:t>
      </w:r>
    </w:p>
    <w:p w14:paraId="26CAF337" w14:textId="77777777" w:rsidR="00B72048" w:rsidRDefault="00B72048">
      <w:pPr>
        <w:numPr>
          <w:ilvl w:val="12"/>
          <w:numId w:val="0"/>
        </w:numPr>
        <w:ind w:left="283" w:hanging="283"/>
      </w:pPr>
    </w:p>
    <w:p w14:paraId="52E143C5" w14:textId="77777777" w:rsidR="00B72048" w:rsidRDefault="00B72048" w:rsidP="00B72048">
      <w:pPr>
        <w:numPr>
          <w:ilvl w:val="0"/>
          <w:numId w:val="2"/>
        </w:numPr>
      </w:pPr>
      <w:r>
        <w:lastRenderedPageBreak/>
        <w:t>La tolérance maximum sur l'épaisseur nominale de la fondation est de ± 10 % sur les épaisseurs individuelles et l'épaisseur moyenne est supérieure ou égale à l’épaisseur nominale.</w:t>
      </w:r>
    </w:p>
    <w:p w14:paraId="26F1BEA6" w14:textId="77777777" w:rsidR="00B72048" w:rsidRDefault="00B72048"/>
    <w:p w14:paraId="232BB73B" w14:textId="0678FB0A" w:rsidR="00B72048" w:rsidRDefault="00B72048"/>
    <w:p w14:paraId="6A43633B" w14:textId="77777777" w:rsidR="00E106FB" w:rsidRDefault="00E106FB"/>
    <w:p w14:paraId="5F210C80" w14:textId="77777777" w:rsidR="00B72048" w:rsidRDefault="00B72048">
      <w:pPr>
        <w:pStyle w:val="Titre3"/>
      </w:pPr>
      <w:bookmarkStart w:id="60" w:name="_Hlk120891027"/>
      <w:r>
        <w:t>F. 4.9.4. Vérifications</w:t>
      </w:r>
    </w:p>
    <w:p w14:paraId="11E981F0" w14:textId="77777777" w:rsidR="00B72048" w:rsidRDefault="00B72048"/>
    <w:p w14:paraId="462A9C32" w14:textId="77777777" w:rsidR="00B72048" w:rsidRDefault="00B72048">
      <w:pPr>
        <w:pStyle w:val="Titre4"/>
      </w:pPr>
      <w:r>
        <w:t>F. 4.9.4.1. Contrôles en cours d’exécution</w:t>
      </w:r>
    </w:p>
    <w:bookmarkEnd w:id="60"/>
    <w:p w14:paraId="6BB6F2FE" w14:textId="77777777" w:rsidR="00B72048" w:rsidRDefault="00B72048"/>
    <w:p w14:paraId="6494E964" w14:textId="77777777" w:rsidR="00B72048" w:rsidRDefault="00B72048">
      <w:r>
        <w:t>Les contrôles portent sur:</w:t>
      </w:r>
    </w:p>
    <w:p w14:paraId="3FCA898E" w14:textId="77777777" w:rsidR="00B72048" w:rsidRDefault="00B72048">
      <w:pPr>
        <w:pStyle w:val="Puces1"/>
      </w:pPr>
      <w:r>
        <w:t>la propreté de la surface de pose</w:t>
      </w:r>
    </w:p>
    <w:p w14:paraId="580BD976" w14:textId="77777777" w:rsidR="00B72048" w:rsidRDefault="00B72048">
      <w:pPr>
        <w:pStyle w:val="Puces1"/>
      </w:pPr>
      <w:r>
        <w:t>l'épaisseur des couches mises en œuvre</w:t>
      </w:r>
    </w:p>
    <w:p w14:paraId="59A26BA4" w14:textId="77777777" w:rsidR="00B72048" w:rsidRDefault="00B72048">
      <w:pPr>
        <w:pStyle w:val="Puces1"/>
      </w:pPr>
      <w:r>
        <w:t>l'homogénéité des matériaux épandus (par examen visuel)</w:t>
      </w:r>
    </w:p>
    <w:p w14:paraId="4708625F" w14:textId="77777777" w:rsidR="00B72048" w:rsidRDefault="00B72048">
      <w:pPr>
        <w:pStyle w:val="Puces1"/>
      </w:pPr>
      <w:r>
        <w:t>le niveau de surface (vérifié par opérations topographiques)</w:t>
      </w:r>
    </w:p>
    <w:p w14:paraId="27B2B0A7" w14:textId="77777777" w:rsidR="00B72048" w:rsidRDefault="00B72048">
      <w:pPr>
        <w:pStyle w:val="Puces1"/>
      </w:pPr>
      <w:r>
        <w:t>la régularité de surface (vérifiée à la règle de 3 m)</w:t>
      </w:r>
    </w:p>
    <w:p w14:paraId="0D2FBDDA" w14:textId="77777777" w:rsidR="00B72048" w:rsidRDefault="00B72048">
      <w:pPr>
        <w:pStyle w:val="Puces1"/>
      </w:pPr>
      <w:r>
        <w:t>la portance (vérifiée à l'essai à la plaque).</w:t>
      </w:r>
    </w:p>
    <w:p w14:paraId="55D03E2B" w14:textId="72E6DF53" w:rsidR="00B72048" w:rsidRDefault="00B72048">
      <w:r>
        <w:t>Dans le cas des fondations traitées au ciment</w:t>
      </w:r>
      <w:r w:rsidR="000C10DF">
        <w:t xml:space="preserve"> </w:t>
      </w:r>
      <w:r w:rsidR="000C10DF" w:rsidRPr="000C10DF">
        <w:rPr>
          <w:color w:val="FF0000"/>
        </w:rPr>
        <w:t>ou au LHR</w:t>
      </w:r>
      <w:r>
        <w:t>, les essais à la plaque sont effectués au plus tard dans les 2 heures qui suivent la mise en œuvre. Aux endroits où la portance imposée n'est pas atteinte, la fondation est rectifiée en accord avec le fonctionnaire dirigeant ou son délégué.</w:t>
      </w:r>
    </w:p>
    <w:p w14:paraId="30EDDBA7" w14:textId="070AEBCA" w:rsidR="000A2E11" w:rsidRPr="000C10DF" w:rsidRDefault="000C10DF">
      <w:pPr>
        <w:rPr>
          <w:color w:val="FF0000"/>
        </w:rPr>
      </w:pPr>
      <w:r w:rsidRPr="000C10DF">
        <w:rPr>
          <w:color w:val="FF0000"/>
        </w:rPr>
        <w:t>(d'application à partir du 01/01/2023)</w:t>
      </w:r>
    </w:p>
    <w:p w14:paraId="49045E61" w14:textId="77777777" w:rsidR="000C10DF" w:rsidRDefault="000C10DF"/>
    <w:p w14:paraId="30105BF4" w14:textId="77777777" w:rsidR="00B72048" w:rsidRDefault="00B72048">
      <w:pPr>
        <w:pStyle w:val="Titre4"/>
      </w:pPr>
      <w:r>
        <w:t>F. 4.9.4.2. Contrôles après exécution</w:t>
      </w:r>
    </w:p>
    <w:p w14:paraId="7EA461A6" w14:textId="77777777" w:rsidR="00B72048" w:rsidRDefault="00B72048"/>
    <w:p w14:paraId="03431E7C" w14:textId="77777777" w:rsidR="00B72048" w:rsidRDefault="00B72048">
      <w:r>
        <w:t>Les niveaux de surface sont vérifiés par mesurages topographiques.</w:t>
      </w:r>
    </w:p>
    <w:p w14:paraId="40F53438" w14:textId="77777777" w:rsidR="00B72048" w:rsidRDefault="00B72048">
      <w:r>
        <w:t xml:space="preserve">Lorsque les niveaux réalisés ne correspondent pas aux niveaux prescrits ou lorsque les tolérances locales sont dépassées, </w:t>
      </w:r>
    </w:p>
    <w:p w14:paraId="19E11287" w14:textId="5290BFF1" w:rsidR="00B72048" w:rsidRDefault="00B72048">
      <w:pPr>
        <w:pStyle w:val="Puces1"/>
      </w:pPr>
      <w:r w:rsidRPr="000C10DF">
        <w:rPr>
          <w:strike/>
        </w:rPr>
        <w:t>la</w:t>
      </w:r>
      <w:r w:rsidR="000C10DF">
        <w:t xml:space="preserve"> </w:t>
      </w:r>
      <w:r w:rsidR="000C10DF" w:rsidRPr="000C10DF">
        <w:rPr>
          <w:color w:val="FF0000"/>
        </w:rPr>
        <w:t>dans le cas d</w:t>
      </w:r>
      <w:r w:rsidR="00A61CA8">
        <w:rPr>
          <w:color w:val="FF0000"/>
        </w:rPr>
        <w:t>'une</w:t>
      </w:r>
      <w:r>
        <w:t xml:space="preserve"> fondation non traitée au ciment </w:t>
      </w:r>
      <w:r w:rsidR="000C10DF" w:rsidRPr="000C10DF">
        <w:rPr>
          <w:color w:val="FF0000"/>
        </w:rPr>
        <w:t>ou au LHR</w:t>
      </w:r>
      <w:r w:rsidR="000355D4">
        <w:rPr>
          <w:color w:val="FF0000"/>
        </w:rPr>
        <w:t xml:space="preserve">, </w:t>
      </w:r>
      <w:r w:rsidR="00A61CA8">
        <w:rPr>
          <w:color w:val="FF0000"/>
        </w:rPr>
        <w:t>cette</w:t>
      </w:r>
      <w:r w:rsidR="000355D4" w:rsidRPr="000355D4">
        <w:rPr>
          <w:color w:val="FF0000"/>
        </w:rPr>
        <w:t xml:space="preserve"> fondation</w:t>
      </w:r>
      <w:r w:rsidR="000C10DF" w:rsidRPr="000355D4">
        <w:rPr>
          <w:color w:val="FF0000"/>
        </w:rPr>
        <w:t xml:space="preserve"> </w:t>
      </w:r>
      <w:r>
        <w:t xml:space="preserve">est rectifiée et recompactée. </w:t>
      </w:r>
    </w:p>
    <w:p w14:paraId="6A9088C7" w14:textId="413CE5B5" w:rsidR="00B72048" w:rsidRDefault="00B72048">
      <w:pPr>
        <w:pStyle w:val="Puces1"/>
      </w:pPr>
      <w:r>
        <w:t>dans le cas de fondation traitée au ciment</w:t>
      </w:r>
      <w:r w:rsidR="000C10DF">
        <w:t xml:space="preserve"> </w:t>
      </w:r>
      <w:r w:rsidR="000C10DF" w:rsidRPr="000C10DF">
        <w:rPr>
          <w:color w:val="FF0000"/>
        </w:rPr>
        <w:t>ou au LHR</w:t>
      </w:r>
      <w:r>
        <w:t xml:space="preserve">, la fondation est rectifiée en accord avec le fonctionnaire dirigeant. </w:t>
      </w:r>
    </w:p>
    <w:p w14:paraId="45DC1BED" w14:textId="77777777" w:rsidR="00B72048" w:rsidRDefault="00B72048">
      <w:pPr>
        <w:pStyle w:val="Puces1"/>
      </w:pPr>
      <w:r>
        <w:t>en cas d'apport de matériaux, la fondation est scarifiée sur une profondeur minimale de 6 cm avant le recompactage.</w:t>
      </w:r>
    </w:p>
    <w:p w14:paraId="28282093" w14:textId="77777777" w:rsidR="00B72048" w:rsidRDefault="00B72048">
      <w:pPr>
        <w:pStyle w:val="Puces1"/>
      </w:pPr>
      <w:r>
        <w:t>la régularité de surface est contrôlée à la règle de 3 m. Aux endroits où la tolérance est dépassée, la fondation est rectifiée comme défini ci-dessus pour les niveaux de surface.</w:t>
      </w:r>
    </w:p>
    <w:p w14:paraId="26767A33" w14:textId="77777777" w:rsidR="00B72048" w:rsidRDefault="00B72048">
      <w:pPr>
        <w:pStyle w:val="Puces1"/>
      </w:pPr>
      <w:r>
        <w:t>lorsque l'épaisseur n'est pas contrôlée en permanence durant l'exécution, un contrôle après exécution de l'épaisseur de la fondation est effectué par sondages en des endroits choisis aléatoirement sur chantier. Cet essai est effectué au plus tard dans les 24 heures qui suivent la mise en œuvre des fondations.</w:t>
      </w:r>
    </w:p>
    <w:p w14:paraId="0CA7282C" w14:textId="77777777" w:rsidR="000355D4" w:rsidRPr="000355D4" w:rsidRDefault="000355D4" w:rsidP="000355D4">
      <w:pPr>
        <w:pStyle w:val="Puces1"/>
        <w:numPr>
          <w:ilvl w:val="0"/>
          <w:numId w:val="0"/>
        </w:numPr>
        <w:rPr>
          <w:color w:val="FF0000"/>
        </w:rPr>
      </w:pPr>
      <w:r w:rsidRPr="000355D4">
        <w:rPr>
          <w:color w:val="FF0000"/>
        </w:rPr>
        <w:t>(d'application à partir du 01/01/2023)</w:t>
      </w:r>
    </w:p>
    <w:p w14:paraId="2A3AC55B" w14:textId="77777777" w:rsidR="00B72048" w:rsidRDefault="00B72048"/>
    <w:p w14:paraId="2BB1EAD5" w14:textId="77777777" w:rsidR="00B72048" w:rsidRDefault="00B72048"/>
    <w:p w14:paraId="638ABEC0" w14:textId="77777777" w:rsidR="00B72048" w:rsidRDefault="00B72048">
      <w:pPr>
        <w:pStyle w:val="Titre3"/>
      </w:pPr>
      <w:r>
        <w:t>F. 4.9.5. Paiement</w:t>
      </w:r>
    </w:p>
    <w:p w14:paraId="5CC4AFA1" w14:textId="77777777" w:rsidR="00B72048" w:rsidRDefault="00B72048"/>
    <w:p w14:paraId="00929234" w14:textId="77777777" w:rsidR="00B72048" w:rsidRDefault="00B72048">
      <w:r>
        <w:t>La fourniture et la mise en œuvre des produits de scalpage traités sont payées au m³.</w:t>
      </w:r>
    </w:p>
    <w:p w14:paraId="36963313" w14:textId="77777777" w:rsidR="005E5E3D" w:rsidRDefault="005E5E3D">
      <w:pPr>
        <w:pStyle w:val="Titre2"/>
      </w:pPr>
      <w:bookmarkStart w:id="61" w:name="_Toc67904739"/>
    </w:p>
    <w:p w14:paraId="1111BD5F" w14:textId="709A9B15" w:rsidR="005E5E3D" w:rsidRDefault="005E5E3D">
      <w:pPr>
        <w:pStyle w:val="Titre2"/>
      </w:pPr>
    </w:p>
    <w:p w14:paraId="763C6FF5" w14:textId="77777777" w:rsidR="005E5E3D" w:rsidRPr="005E5E3D" w:rsidRDefault="005E5E3D" w:rsidP="005E5E3D"/>
    <w:p w14:paraId="10C96AB9" w14:textId="3B323B17" w:rsidR="00B72048" w:rsidRDefault="00B72048">
      <w:pPr>
        <w:pStyle w:val="Titre2"/>
      </w:pPr>
      <w:bookmarkStart w:id="62" w:name="_Toc153954084"/>
      <w:r>
        <w:t>F. 4.10. FONDATION EN GRAVE-BITUME</w:t>
      </w:r>
      <w:bookmarkEnd w:id="61"/>
      <w:bookmarkEnd w:id="62"/>
    </w:p>
    <w:p w14:paraId="1A1006ED" w14:textId="77777777" w:rsidR="00B72048" w:rsidRDefault="00B72048"/>
    <w:p w14:paraId="73E66768" w14:textId="77777777" w:rsidR="00B72048" w:rsidRDefault="00B72048">
      <w:pPr>
        <w:pStyle w:val="Titre3"/>
      </w:pPr>
      <w:r>
        <w:t>F. 4.10.1. DESCRIPTION</w:t>
      </w:r>
    </w:p>
    <w:p w14:paraId="6919F6E7" w14:textId="77777777" w:rsidR="00B72048" w:rsidRDefault="00B72048"/>
    <w:p w14:paraId="2421F6BA" w14:textId="77777777" w:rsidR="00B72048" w:rsidRDefault="00B72048">
      <w:r>
        <w:t>La grave-bitume est composée soit d'un mélange à chaud de gravillons, de sables, de filler et de bitume, soit d’un mélange à chaud de graves et de bitume.</w:t>
      </w:r>
    </w:p>
    <w:p w14:paraId="46030C3F" w14:textId="77777777" w:rsidR="00B72048" w:rsidRDefault="00B72048"/>
    <w:p w14:paraId="31459C68" w14:textId="77777777" w:rsidR="00BE119A" w:rsidRDefault="00BE119A"/>
    <w:p w14:paraId="248FD6E5" w14:textId="77777777" w:rsidR="00BE119A" w:rsidRDefault="00BE119A"/>
    <w:p w14:paraId="05EB09DB" w14:textId="77777777" w:rsidR="00BE119A" w:rsidRDefault="00BE119A"/>
    <w:p w14:paraId="20AF53FC" w14:textId="77777777" w:rsidR="00BE119A" w:rsidRDefault="00BE119A"/>
    <w:p w14:paraId="7DF99C15" w14:textId="77777777" w:rsidR="00B72048" w:rsidRDefault="00B72048"/>
    <w:p w14:paraId="6BE5D19B" w14:textId="77777777" w:rsidR="00B72048" w:rsidRDefault="00B72048">
      <w:pPr>
        <w:pStyle w:val="Titre3"/>
      </w:pPr>
      <w:r>
        <w:lastRenderedPageBreak/>
        <w:t>F. 4.10.2. CLAUSES TECHNIQUES</w:t>
      </w:r>
    </w:p>
    <w:p w14:paraId="6AA70A70" w14:textId="77777777" w:rsidR="00B72048" w:rsidRDefault="00B72048"/>
    <w:p w14:paraId="25485084" w14:textId="77777777" w:rsidR="00B72048" w:rsidRDefault="00B72048">
      <w:r>
        <w:t xml:space="preserve">Les clauses techniques du chapitre </w:t>
      </w:r>
      <w:r>
        <w:rPr>
          <w:color w:val="0000FF"/>
        </w:rPr>
        <w:t>G. 2</w:t>
      </w:r>
      <w:r>
        <w:t xml:space="preserve"> relatives à l’AC-20 base3-1 (dans le cas d'une grave-bitume 0/20) ou à l’AC-14 base3-1 (dans le cas d'une grave-bitume 0/14) sont d'application, si elles ne sont pas modifiées ou complétées par les prescriptions ci-dessous.</w:t>
      </w:r>
    </w:p>
    <w:p w14:paraId="6245AC05" w14:textId="77777777" w:rsidR="00B72048" w:rsidRDefault="00B72048"/>
    <w:p w14:paraId="25E53461" w14:textId="77777777" w:rsidR="00B72048" w:rsidRDefault="00B72048">
      <w:pPr>
        <w:pStyle w:val="Titre4"/>
      </w:pPr>
      <w:r>
        <w:t>F. 4.10.2.1. Matériaux</w:t>
      </w:r>
    </w:p>
    <w:p w14:paraId="65172AAD" w14:textId="77777777" w:rsidR="00B72048" w:rsidRDefault="00B72048"/>
    <w:p w14:paraId="44CD2CF4" w14:textId="77777777" w:rsidR="00B72048" w:rsidRDefault="00B72048">
      <w:r>
        <w:t>Les matériaux répondent aux prescriptions du chapitre C les concernant:</w:t>
      </w:r>
    </w:p>
    <w:p w14:paraId="0E425B05" w14:textId="46CBA901" w:rsidR="00B72048" w:rsidRDefault="00B72048">
      <w:pPr>
        <w:pStyle w:val="Puces1"/>
        <w:rPr>
          <w:noProof/>
        </w:rPr>
      </w:pPr>
      <w:r>
        <w:rPr>
          <w:noProof/>
        </w:rPr>
        <w:t xml:space="preserve">sables: </w:t>
      </w:r>
      <w:r>
        <w:rPr>
          <w:noProof/>
          <w:color w:val="0000FF"/>
        </w:rPr>
        <w:t>C. 3.4.6</w:t>
      </w:r>
      <w:r w:rsidR="003922E5">
        <w:rPr>
          <w:noProof/>
          <w:color w:val="0000FF"/>
        </w:rPr>
        <w:t>.</w:t>
      </w:r>
    </w:p>
    <w:p w14:paraId="22AA8225" w14:textId="274AF6E2" w:rsidR="00B72048" w:rsidRDefault="002F4D40">
      <w:pPr>
        <w:pStyle w:val="Puces1"/>
        <w:rPr>
          <w:noProof/>
        </w:rPr>
      </w:pPr>
      <w:r>
        <w:rPr>
          <w:noProof/>
        </w:rPr>
        <w:t>gravillons</w:t>
      </w:r>
      <w:r w:rsidR="00B72048">
        <w:rPr>
          <w:noProof/>
        </w:rPr>
        <w:t xml:space="preserve">: </w:t>
      </w:r>
      <w:r w:rsidR="00B72048">
        <w:rPr>
          <w:noProof/>
          <w:color w:val="0000FF"/>
        </w:rPr>
        <w:t>C. 4.4.5</w:t>
      </w:r>
      <w:r w:rsidR="003922E5">
        <w:rPr>
          <w:noProof/>
          <w:color w:val="0000FF"/>
        </w:rPr>
        <w:t>.</w:t>
      </w:r>
    </w:p>
    <w:p w14:paraId="024F892E" w14:textId="68404D9E" w:rsidR="00B72048" w:rsidRDefault="00B72048">
      <w:pPr>
        <w:pStyle w:val="Puces1"/>
        <w:rPr>
          <w:noProof/>
        </w:rPr>
      </w:pPr>
      <w:r>
        <w:rPr>
          <w:noProof/>
        </w:rPr>
        <w:t xml:space="preserve">graves: </w:t>
      </w:r>
      <w:r>
        <w:rPr>
          <w:noProof/>
          <w:color w:val="0000FF"/>
        </w:rPr>
        <w:t>C. 5.4.4</w:t>
      </w:r>
      <w:r w:rsidR="003922E5">
        <w:rPr>
          <w:noProof/>
          <w:color w:val="0000FF"/>
        </w:rPr>
        <w:t>.</w:t>
      </w:r>
    </w:p>
    <w:p w14:paraId="404E64FB" w14:textId="05EE91B3" w:rsidR="00B72048" w:rsidRDefault="00B72048">
      <w:pPr>
        <w:pStyle w:val="Puces1"/>
        <w:rPr>
          <w:noProof/>
        </w:rPr>
      </w:pPr>
      <w:r>
        <w:rPr>
          <w:noProof/>
        </w:rPr>
        <w:t xml:space="preserve">filler: </w:t>
      </w:r>
      <w:r>
        <w:rPr>
          <w:noProof/>
          <w:color w:val="0000FF"/>
        </w:rPr>
        <w:t>C. 11</w:t>
      </w:r>
      <w:r w:rsidR="003922E5">
        <w:rPr>
          <w:noProof/>
          <w:color w:val="0000FF"/>
        </w:rPr>
        <w:t>.</w:t>
      </w:r>
    </w:p>
    <w:p w14:paraId="1A84BEAA" w14:textId="77777777" w:rsidR="00B72048" w:rsidRDefault="00B72048">
      <w:pPr>
        <w:pStyle w:val="Puces1"/>
        <w:rPr>
          <w:noProof/>
        </w:rPr>
      </w:pPr>
      <w:r>
        <w:rPr>
          <w:noProof/>
        </w:rPr>
        <w:t xml:space="preserve">bitume: </w:t>
      </w:r>
      <w:r>
        <w:rPr>
          <w:noProof/>
          <w:color w:val="0000FF"/>
        </w:rPr>
        <w:t>C. 12.1.</w:t>
      </w:r>
    </w:p>
    <w:p w14:paraId="4EDAFDE4" w14:textId="77777777" w:rsidR="005E5E3D" w:rsidRDefault="005E5E3D"/>
    <w:p w14:paraId="39859AEC" w14:textId="77777777" w:rsidR="00B72048" w:rsidRDefault="00B72048">
      <w:pPr>
        <w:pStyle w:val="Titre4"/>
      </w:pPr>
      <w:r>
        <w:t>F. 4.10.2.2. DENOMINATIONS ET CompositionS TYPES</w:t>
      </w:r>
    </w:p>
    <w:p w14:paraId="55952DC5" w14:textId="77777777" w:rsidR="00B72048" w:rsidRDefault="00B72048"/>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B72048" w14:paraId="39E48160" w14:textId="77777777">
        <w:tc>
          <w:tcPr>
            <w:tcW w:w="3070" w:type="dxa"/>
            <w:tcBorders>
              <w:top w:val="single" w:sz="6" w:space="0" w:color="auto"/>
              <w:left w:val="single" w:sz="6" w:space="0" w:color="auto"/>
              <w:bottom w:val="nil"/>
              <w:right w:val="single" w:sz="6" w:space="0" w:color="auto"/>
            </w:tcBorders>
          </w:tcPr>
          <w:p w14:paraId="5709B6D5" w14:textId="77777777" w:rsidR="00B72048" w:rsidRPr="003922E5" w:rsidRDefault="00B72048">
            <w:pPr>
              <w:keepNext/>
              <w:keepLines/>
              <w:spacing w:before="40" w:after="40"/>
              <w:rPr>
                <w:b/>
                <w:bCs/>
              </w:rPr>
            </w:pPr>
            <w:r w:rsidRPr="003922E5">
              <w:rPr>
                <w:b/>
                <w:bCs/>
              </w:rPr>
              <w:t>Type</w:t>
            </w:r>
          </w:p>
        </w:tc>
        <w:tc>
          <w:tcPr>
            <w:tcW w:w="3070" w:type="dxa"/>
            <w:tcBorders>
              <w:top w:val="single" w:sz="6" w:space="0" w:color="auto"/>
              <w:left w:val="single" w:sz="6" w:space="0" w:color="auto"/>
              <w:bottom w:val="nil"/>
              <w:right w:val="single" w:sz="6" w:space="0" w:color="auto"/>
            </w:tcBorders>
          </w:tcPr>
          <w:p w14:paraId="2AB7E22C" w14:textId="77777777" w:rsidR="00B72048" w:rsidRPr="003922E5" w:rsidRDefault="00B72048">
            <w:pPr>
              <w:keepNext/>
              <w:keepLines/>
              <w:spacing w:before="40" w:after="40"/>
              <w:jc w:val="center"/>
              <w:rPr>
                <w:b/>
                <w:bCs/>
              </w:rPr>
            </w:pPr>
            <w:r w:rsidRPr="003922E5">
              <w:rPr>
                <w:b/>
                <w:bCs/>
              </w:rPr>
              <w:t>GB-20-1</w:t>
            </w:r>
          </w:p>
        </w:tc>
        <w:tc>
          <w:tcPr>
            <w:tcW w:w="3070" w:type="dxa"/>
            <w:tcBorders>
              <w:top w:val="single" w:sz="6" w:space="0" w:color="auto"/>
              <w:left w:val="single" w:sz="6" w:space="0" w:color="auto"/>
              <w:bottom w:val="nil"/>
              <w:right w:val="single" w:sz="6" w:space="0" w:color="auto"/>
            </w:tcBorders>
          </w:tcPr>
          <w:p w14:paraId="6B6C6ED3" w14:textId="77777777" w:rsidR="00B72048" w:rsidRPr="003922E5" w:rsidRDefault="00B72048">
            <w:pPr>
              <w:keepNext/>
              <w:keepLines/>
              <w:spacing w:before="40" w:after="40"/>
              <w:jc w:val="center"/>
              <w:rPr>
                <w:b/>
                <w:bCs/>
              </w:rPr>
            </w:pPr>
            <w:r w:rsidRPr="003922E5">
              <w:rPr>
                <w:b/>
                <w:bCs/>
              </w:rPr>
              <w:t>GB-14-1</w:t>
            </w:r>
          </w:p>
        </w:tc>
      </w:tr>
      <w:tr w:rsidR="00B72048" w14:paraId="34A786C1" w14:textId="77777777">
        <w:tc>
          <w:tcPr>
            <w:tcW w:w="3070" w:type="dxa"/>
            <w:tcBorders>
              <w:top w:val="single" w:sz="6" w:space="0" w:color="auto"/>
              <w:left w:val="single" w:sz="6" w:space="0" w:color="auto"/>
              <w:bottom w:val="nil"/>
              <w:right w:val="single" w:sz="6" w:space="0" w:color="auto"/>
            </w:tcBorders>
          </w:tcPr>
          <w:p w14:paraId="0E4408EF" w14:textId="77777777" w:rsidR="00B72048" w:rsidRDefault="00B72048">
            <w:pPr>
              <w:keepNext/>
              <w:keepLines/>
              <w:spacing w:before="40" w:after="40"/>
            </w:pPr>
            <w:r>
              <w:t>Granularité</w:t>
            </w:r>
          </w:p>
        </w:tc>
        <w:tc>
          <w:tcPr>
            <w:tcW w:w="3070" w:type="dxa"/>
            <w:tcBorders>
              <w:top w:val="single" w:sz="6" w:space="0" w:color="auto"/>
              <w:left w:val="single" w:sz="6" w:space="0" w:color="auto"/>
              <w:bottom w:val="nil"/>
              <w:right w:val="single" w:sz="6" w:space="0" w:color="auto"/>
            </w:tcBorders>
          </w:tcPr>
          <w:p w14:paraId="6317701F" w14:textId="77777777" w:rsidR="00B72048" w:rsidRDefault="00B72048">
            <w:pPr>
              <w:keepNext/>
              <w:keepLines/>
              <w:spacing w:before="40" w:after="40"/>
              <w:jc w:val="center"/>
            </w:pPr>
            <w:r>
              <w:t>0/20</w:t>
            </w:r>
          </w:p>
        </w:tc>
        <w:tc>
          <w:tcPr>
            <w:tcW w:w="3070" w:type="dxa"/>
            <w:tcBorders>
              <w:top w:val="single" w:sz="6" w:space="0" w:color="auto"/>
              <w:left w:val="single" w:sz="6" w:space="0" w:color="auto"/>
              <w:bottom w:val="nil"/>
              <w:right w:val="single" w:sz="6" w:space="0" w:color="auto"/>
            </w:tcBorders>
          </w:tcPr>
          <w:p w14:paraId="1535310D" w14:textId="77777777" w:rsidR="00B72048" w:rsidRDefault="00B72048">
            <w:pPr>
              <w:keepNext/>
              <w:keepLines/>
              <w:spacing w:before="40" w:after="40"/>
              <w:jc w:val="center"/>
            </w:pPr>
            <w:r>
              <w:t>0/14</w:t>
            </w:r>
          </w:p>
        </w:tc>
      </w:tr>
      <w:tr w:rsidR="00B72048" w14:paraId="63491884" w14:textId="77777777">
        <w:tc>
          <w:tcPr>
            <w:tcW w:w="3070" w:type="dxa"/>
            <w:tcBorders>
              <w:top w:val="single" w:sz="6" w:space="0" w:color="auto"/>
              <w:left w:val="single" w:sz="6" w:space="0" w:color="auto"/>
              <w:bottom w:val="nil"/>
              <w:right w:val="single" w:sz="6" w:space="0" w:color="auto"/>
            </w:tcBorders>
          </w:tcPr>
          <w:p w14:paraId="19E97B73" w14:textId="77777777" w:rsidR="00B72048" w:rsidRDefault="00B72048">
            <w:pPr>
              <w:keepNext/>
              <w:keepLines/>
              <w:spacing w:before="40"/>
            </w:pPr>
            <w:r>
              <w:t>Enveloppe de granularité</w:t>
            </w:r>
          </w:p>
        </w:tc>
        <w:tc>
          <w:tcPr>
            <w:tcW w:w="6140" w:type="dxa"/>
            <w:gridSpan w:val="2"/>
            <w:tcBorders>
              <w:top w:val="single" w:sz="6" w:space="0" w:color="auto"/>
              <w:left w:val="nil"/>
              <w:bottom w:val="nil"/>
              <w:right w:val="single" w:sz="6" w:space="0" w:color="auto"/>
            </w:tcBorders>
          </w:tcPr>
          <w:p w14:paraId="2D319C62" w14:textId="77777777" w:rsidR="00B72048" w:rsidRDefault="00B72048">
            <w:pPr>
              <w:keepNext/>
              <w:keepLines/>
              <w:spacing w:before="40"/>
              <w:jc w:val="center"/>
              <w:rPr>
                <w:vertAlign w:val="superscript"/>
              </w:rPr>
            </w:pPr>
            <w:r>
              <w:rPr>
                <w:vertAlign w:val="superscript"/>
              </w:rPr>
              <w:t>(1)</w:t>
            </w:r>
          </w:p>
        </w:tc>
      </w:tr>
      <w:tr w:rsidR="00E171B3" w14:paraId="3A4CB25C" w14:textId="77777777" w:rsidTr="00CE0BA3">
        <w:tc>
          <w:tcPr>
            <w:tcW w:w="3070" w:type="dxa"/>
            <w:tcBorders>
              <w:top w:val="single" w:sz="6" w:space="0" w:color="auto"/>
              <w:left w:val="single" w:sz="6" w:space="0" w:color="auto"/>
              <w:bottom w:val="nil"/>
              <w:right w:val="single" w:sz="6" w:space="0" w:color="auto"/>
            </w:tcBorders>
          </w:tcPr>
          <w:p w14:paraId="64FE88BB" w14:textId="77777777" w:rsidR="00E171B3" w:rsidRPr="00100282" w:rsidRDefault="00E171B3">
            <w:pPr>
              <w:keepNext/>
              <w:keepLines/>
              <w:spacing w:before="40" w:after="40"/>
            </w:pPr>
            <w:r w:rsidRPr="00100282">
              <w:t>Type de liant</w:t>
            </w:r>
          </w:p>
        </w:tc>
        <w:tc>
          <w:tcPr>
            <w:tcW w:w="6140" w:type="dxa"/>
            <w:gridSpan w:val="2"/>
            <w:tcBorders>
              <w:top w:val="single" w:sz="6" w:space="0" w:color="auto"/>
              <w:left w:val="single" w:sz="6" w:space="0" w:color="auto"/>
              <w:bottom w:val="nil"/>
              <w:right w:val="single" w:sz="6" w:space="0" w:color="auto"/>
            </w:tcBorders>
          </w:tcPr>
          <w:p w14:paraId="13D054AA" w14:textId="77777777" w:rsidR="00E171B3" w:rsidRPr="00100282" w:rsidRDefault="00E171B3">
            <w:pPr>
              <w:keepNext/>
              <w:keepLines/>
              <w:spacing w:before="40" w:after="40"/>
              <w:jc w:val="center"/>
            </w:pPr>
            <w:r w:rsidRPr="00100282">
              <w:t xml:space="preserve">x </w:t>
            </w:r>
            <w:r w:rsidRPr="00100282">
              <w:rPr>
                <w:vertAlign w:val="superscript"/>
              </w:rPr>
              <w:t>(2)</w:t>
            </w:r>
          </w:p>
        </w:tc>
      </w:tr>
      <w:tr w:rsidR="00B72048" w14:paraId="5D2CC337" w14:textId="77777777">
        <w:tc>
          <w:tcPr>
            <w:tcW w:w="3070" w:type="dxa"/>
            <w:tcBorders>
              <w:top w:val="single" w:sz="6" w:space="0" w:color="auto"/>
              <w:left w:val="single" w:sz="6" w:space="0" w:color="auto"/>
              <w:bottom w:val="nil"/>
              <w:right w:val="single" w:sz="6" w:space="0" w:color="auto"/>
            </w:tcBorders>
          </w:tcPr>
          <w:p w14:paraId="2B633A88" w14:textId="77777777" w:rsidR="00B72048" w:rsidRDefault="00B72048">
            <w:pPr>
              <w:keepNext/>
              <w:keepLines/>
              <w:spacing w:before="40" w:after="40"/>
            </w:pPr>
            <w:r>
              <w:t>Teneur minimum en liant (%)</w:t>
            </w:r>
          </w:p>
        </w:tc>
        <w:tc>
          <w:tcPr>
            <w:tcW w:w="3070" w:type="dxa"/>
            <w:tcBorders>
              <w:top w:val="single" w:sz="6" w:space="0" w:color="auto"/>
              <w:left w:val="single" w:sz="6" w:space="0" w:color="auto"/>
              <w:bottom w:val="nil"/>
              <w:right w:val="single" w:sz="6" w:space="0" w:color="auto"/>
            </w:tcBorders>
          </w:tcPr>
          <w:p w14:paraId="18C93559" w14:textId="77777777" w:rsidR="00B72048" w:rsidRDefault="00B72048">
            <w:pPr>
              <w:keepNext/>
              <w:keepLines/>
              <w:spacing w:before="40" w:after="40"/>
              <w:jc w:val="center"/>
            </w:pPr>
            <w:r>
              <w:t>3,8</w:t>
            </w:r>
          </w:p>
        </w:tc>
        <w:tc>
          <w:tcPr>
            <w:tcW w:w="3070" w:type="dxa"/>
            <w:tcBorders>
              <w:top w:val="single" w:sz="6" w:space="0" w:color="auto"/>
              <w:left w:val="single" w:sz="6" w:space="0" w:color="auto"/>
              <w:bottom w:val="nil"/>
              <w:right w:val="single" w:sz="6" w:space="0" w:color="auto"/>
            </w:tcBorders>
          </w:tcPr>
          <w:p w14:paraId="7A1044CF" w14:textId="77777777" w:rsidR="00B72048" w:rsidRDefault="00B72048">
            <w:pPr>
              <w:keepNext/>
              <w:keepLines/>
              <w:spacing w:before="40" w:after="40"/>
              <w:jc w:val="center"/>
            </w:pPr>
            <w:r>
              <w:t>4,0</w:t>
            </w:r>
          </w:p>
        </w:tc>
      </w:tr>
      <w:tr w:rsidR="00B72048" w14:paraId="23B6F289" w14:textId="77777777">
        <w:tc>
          <w:tcPr>
            <w:tcW w:w="3070" w:type="dxa"/>
            <w:tcBorders>
              <w:top w:val="single" w:sz="6" w:space="0" w:color="auto"/>
              <w:left w:val="single" w:sz="6" w:space="0" w:color="auto"/>
              <w:bottom w:val="single" w:sz="6" w:space="0" w:color="auto"/>
              <w:right w:val="single" w:sz="6" w:space="0" w:color="auto"/>
            </w:tcBorders>
          </w:tcPr>
          <w:p w14:paraId="194A054D" w14:textId="77777777" w:rsidR="00B72048" w:rsidRDefault="00B72048">
            <w:pPr>
              <w:keepNext/>
              <w:keepLines/>
              <w:spacing w:before="40" w:after="40"/>
            </w:pPr>
            <w:r>
              <w:t>Epaisseur nominale (cm)</w:t>
            </w:r>
          </w:p>
        </w:tc>
        <w:tc>
          <w:tcPr>
            <w:tcW w:w="3070" w:type="dxa"/>
            <w:tcBorders>
              <w:top w:val="single" w:sz="6" w:space="0" w:color="auto"/>
              <w:left w:val="single" w:sz="6" w:space="0" w:color="auto"/>
              <w:bottom w:val="single" w:sz="6" w:space="0" w:color="auto"/>
              <w:right w:val="single" w:sz="6" w:space="0" w:color="auto"/>
            </w:tcBorders>
          </w:tcPr>
          <w:p w14:paraId="47BA192A" w14:textId="77777777" w:rsidR="00B72048" w:rsidRDefault="00B72048">
            <w:pPr>
              <w:keepNext/>
              <w:keepLines/>
              <w:spacing w:before="40" w:after="40"/>
              <w:jc w:val="center"/>
            </w:pPr>
            <w:r>
              <w:t>10 à 15</w:t>
            </w:r>
          </w:p>
        </w:tc>
        <w:tc>
          <w:tcPr>
            <w:tcW w:w="3070" w:type="dxa"/>
            <w:tcBorders>
              <w:top w:val="single" w:sz="6" w:space="0" w:color="auto"/>
              <w:left w:val="single" w:sz="6" w:space="0" w:color="auto"/>
              <w:bottom w:val="single" w:sz="6" w:space="0" w:color="auto"/>
              <w:right w:val="single" w:sz="6" w:space="0" w:color="auto"/>
            </w:tcBorders>
          </w:tcPr>
          <w:p w14:paraId="496430F5" w14:textId="77777777" w:rsidR="00B72048" w:rsidRDefault="00B72048">
            <w:pPr>
              <w:keepNext/>
              <w:keepLines/>
              <w:spacing w:before="40" w:after="40"/>
              <w:jc w:val="center"/>
            </w:pPr>
            <w:r>
              <w:t>8 à 12</w:t>
            </w:r>
          </w:p>
        </w:tc>
      </w:tr>
    </w:tbl>
    <w:p w14:paraId="3C8328D8" w14:textId="77777777" w:rsidR="00B72048" w:rsidRDefault="00E171B3">
      <w:pPr>
        <w:ind w:left="360" w:hanging="360"/>
        <w:rPr>
          <w:sz w:val="18"/>
        </w:rPr>
      </w:pPr>
      <w:r>
        <w:rPr>
          <w:sz w:val="18"/>
        </w:rPr>
        <w:t xml:space="preserve"> </w:t>
      </w:r>
      <w:r w:rsidR="00B72048">
        <w:rPr>
          <w:sz w:val="18"/>
        </w:rPr>
        <w:t xml:space="preserve">(1) </w:t>
      </w:r>
      <w:r w:rsidR="00B72048">
        <w:rPr>
          <w:sz w:val="18"/>
        </w:rPr>
        <w:tab/>
        <w:t>Enveloppe de granularité.</w:t>
      </w:r>
    </w:p>
    <w:p w14:paraId="0EC2AD5B" w14:textId="164BA33D" w:rsidR="00B72048" w:rsidRDefault="00B72048">
      <w:pPr>
        <w:rPr>
          <w:color w:val="FF0000"/>
        </w:rPr>
      </w:pPr>
    </w:p>
    <w:p w14:paraId="3F123790" w14:textId="77777777" w:rsidR="00B72048" w:rsidRDefault="00B72048">
      <w:r>
        <w:t xml:space="preserve">La granularité de la formule de la grave-bitume se situe dans les fourchettes figurant au tableau ci-dessous: </w:t>
      </w:r>
    </w:p>
    <w:p w14:paraId="38EA71D8" w14:textId="77777777" w:rsidR="00B72048" w:rsidRDefault="00B72048"/>
    <w:tbl>
      <w:tblPr>
        <w:tblW w:w="0" w:type="auto"/>
        <w:tblInd w:w="42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8"/>
        <w:gridCol w:w="2795"/>
        <w:gridCol w:w="2796"/>
      </w:tblGrid>
      <w:tr w:rsidR="00B72048" w14:paraId="12A118E3" w14:textId="77777777">
        <w:tc>
          <w:tcPr>
            <w:tcW w:w="2088" w:type="dxa"/>
            <w:tcBorders>
              <w:top w:val="single" w:sz="4" w:space="0" w:color="auto"/>
              <w:bottom w:val="nil"/>
            </w:tcBorders>
          </w:tcPr>
          <w:p w14:paraId="151E3FD7" w14:textId="77777777" w:rsidR="00B72048" w:rsidRPr="003922E5" w:rsidRDefault="00B72048">
            <w:pPr>
              <w:spacing w:before="40"/>
              <w:jc w:val="center"/>
              <w:rPr>
                <w:b/>
                <w:bCs/>
              </w:rPr>
            </w:pPr>
            <w:r w:rsidRPr="003922E5">
              <w:rPr>
                <w:b/>
                <w:bCs/>
              </w:rPr>
              <w:t>Tamis</w:t>
            </w:r>
          </w:p>
        </w:tc>
        <w:tc>
          <w:tcPr>
            <w:tcW w:w="5591" w:type="dxa"/>
            <w:gridSpan w:val="2"/>
            <w:tcBorders>
              <w:top w:val="single" w:sz="4" w:space="0" w:color="auto"/>
            </w:tcBorders>
          </w:tcPr>
          <w:p w14:paraId="4483E2D0" w14:textId="77777777" w:rsidR="00B72048" w:rsidRPr="003922E5" w:rsidRDefault="00B72048">
            <w:pPr>
              <w:spacing w:before="40"/>
              <w:jc w:val="center"/>
              <w:rPr>
                <w:b/>
                <w:bCs/>
              </w:rPr>
            </w:pPr>
            <w:r w:rsidRPr="003922E5">
              <w:rPr>
                <w:b/>
                <w:bCs/>
              </w:rPr>
              <w:t>Passant au tamis (% en masse)</w:t>
            </w:r>
          </w:p>
        </w:tc>
      </w:tr>
      <w:tr w:rsidR="00B72048" w14:paraId="313831B0" w14:textId="77777777">
        <w:tc>
          <w:tcPr>
            <w:tcW w:w="2088" w:type="dxa"/>
            <w:tcBorders>
              <w:top w:val="nil"/>
            </w:tcBorders>
          </w:tcPr>
          <w:p w14:paraId="49446F57" w14:textId="77777777" w:rsidR="00B72048" w:rsidRPr="003922E5" w:rsidRDefault="00B72048">
            <w:pPr>
              <w:spacing w:before="40"/>
              <w:jc w:val="center"/>
              <w:rPr>
                <w:b/>
                <w:bCs/>
              </w:rPr>
            </w:pPr>
            <w:r w:rsidRPr="003922E5">
              <w:rPr>
                <w:b/>
                <w:bCs/>
              </w:rPr>
              <w:t>(mm)</w:t>
            </w:r>
          </w:p>
        </w:tc>
        <w:tc>
          <w:tcPr>
            <w:tcW w:w="2795" w:type="dxa"/>
          </w:tcPr>
          <w:p w14:paraId="61704341" w14:textId="77777777" w:rsidR="00B72048" w:rsidRPr="003922E5" w:rsidRDefault="00B72048">
            <w:pPr>
              <w:spacing w:before="40"/>
              <w:jc w:val="center"/>
              <w:rPr>
                <w:b/>
                <w:bCs/>
              </w:rPr>
            </w:pPr>
            <w:r w:rsidRPr="003922E5">
              <w:rPr>
                <w:b/>
                <w:bCs/>
              </w:rPr>
              <w:t>GB-20-1</w:t>
            </w:r>
          </w:p>
        </w:tc>
        <w:tc>
          <w:tcPr>
            <w:tcW w:w="2796" w:type="dxa"/>
          </w:tcPr>
          <w:p w14:paraId="2AD10EF9" w14:textId="77777777" w:rsidR="00B72048" w:rsidRPr="003922E5" w:rsidRDefault="00B72048">
            <w:pPr>
              <w:spacing w:before="40"/>
              <w:jc w:val="center"/>
              <w:rPr>
                <w:b/>
                <w:bCs/>
              </w:rPr>
            </w:pPr>
            <w:r w:rsidRPr="003922E5">
              <w:rPr>
                <w:b/>
                <w:bCs/>
              </w:rPr>
              <w:t>GB-14-1</w:t>
            </w:r>
          </w:p>
        </w:tc>
      </w:tr>
      <w:tr w:rsidR="00B72048" w14:paraId="341B53DE" w14:textId="77777777">
        <w:tc>
          <w:tcPr>
            <w:tcW w:w="2088" w:type="dxa"/>
          </w:tcPr>
          <w:p w14:paraId="53D6EE80" w14:textId="77777777" w:rsidR="00B72048" w:rsidRDefault="00B72048">
            <w:pPr>
              <w:spacing w:before="40"/>
              <w:jc w:val="center"/>
            </w:pPr>
            <w:r>
              <w:t>31,5</w:t>
            </w:r>
          </w:p>
        </w:tc>
        <w:tc>
          <w:tcPr>
            <w:tcW w:w="2795" w:type="dxa"/>
          </w:tcPr>
          <w:p w14:paraId="77887BDD" w14:textId="77777777" w:rsidR="00B72048" w:rsidRDefault="00B72048">
            <w:pPr>
              <w:spacing w:before="40"/>
              <w:jc w:val="center"/>
            </w:pPr>
            <w:r>
              <w:t>100</w:t>
            </w:r>
          </w:p>
        </w:tc>
        <w:tc>
          <w:tcPr>
            <w:tcW w:w="2796" w:type="dxa"/>
          </w:tcPr>
          <w:p w14:paraId="4A04C58B" w14:textId="77777777" w:rsidR="00B72048" w:rsidRDefault="00B72048">
            <w:pPr>
              <w:spacing w:before="40"/>
              <w:jc w:val="center"/>
            </w:pPr>
            <w:r>
              <w:t>-</w:t>
            </w:r>
          </w:p>
        </w:tc>
      </w:tr>
      <w:tr w:rsidR="00B72048" w14:paraId="5EF52103" w14:textId="77777777">
        <w:tc>
          <w:tcPr>
            <w:tcW w:w="2088" w:type="dxa"/>
          </w:tcPr>
          <w:p w14:paraId="176D347B" w14:textId="77777777" w:rsidR="00B72048" w:rsidRDefault="00B72048">
            <w:pPr>
              <w:spacing w:before="40"/>
              <w:jc w:val="center"/>
            </w:pPr>
            <w:r>
              <w:t>20</w:t>
            </w:r>
          </w:p>
        </w:tc>
        <w:tc>
          <w:tcPr>
            <w:tcW w:w="2795" w:type="dxa"/>
          </w:tcPr>
          <w:p w14:paraId="53831B70" w14:textId="77777777" w:rsidR="00B72048" w:rsidRDefault="00B72048">
            <w:pPr>
              <w:spacing w:before="40"/>
              <w:jc w:val="center"/>
            </w:pPr>
            <w:r>
              <w:t>85 - 99</w:t>
            </w:r>
          </w:p>
        </w:tc>
        <w:tc>
          <w:tcPr>
            <w:tcW w:w="2796" w:type="dxa"/>
          </w:tcPr>
          <w:p w14:paraId="67C07FD6" w14:textId="77777777" w:rsidR="00B72048" w:rsidRDefault="00B72048">
            <w:pPr>
              <w:spacing w:before="40"/>
              <w:jc w:val="center"/>
            </w:pPr>
            <w:r>
              <w:t>100</w:t>
            </w:r>
          </w:p>
        </w:tc>
      </w:tr>
      <w:tr w:rsidR="00B72048" w14:paraId="32F4FDFD" w14:textId="77777777">
        <w:tc>
          <w:tcPr>
            <w:tcW w:w="2088" w:type="dxa"/>
          </w:tcPr>
          <w:p w14:paraId="7D005BFC" w14:textId="77777777" w:rsidR="00B72048" w:rsidRDefault="00B72048">
            <w:pPr>
              <w:spacing w:before="40"/>
              <w:jc w:val="center"/>
            </w:pPr>
            <w:r>
              <w:t>14</w:t>
            </w:r>
          </w:p>
        </w:tc>
        <w:tc>
          <w:tcPr>
            <w:tcW w:w="2795" w:type="dxa"/>
          </w:tcPr>
          <w:p w14:paraId="11D5C1F8" w14:textId="77777777" w:rsidR="00B72048" w:rsidRDefault="00B72048">
            <w:pPr>
              <w:spacing w:before="40"/>
              <w:jc w:val="center"/>
            </w:pPr>
            <w:r>
              <w:t>-</w:t>
            </w:r>
          </w:p>
        </w:tc>
        <w:tc>
          <w:tcPr>
            <w:tcW w:w="2796" w:type="dxa"/>
          </w:tcPr>
          <w:p w14:paraId="507EFE77" w14:textId="77777777" w:rsidR="00B72048" w:rsidRDefault="00B72048">
            <w:pPr>
              <w:spacing w:before="40"/>
              <w:jc w:val="center"/>
            </w:pPr>
            <w:r>
              <w:t>85 - 99</w:t>
            </w:r>
          </w:p>
        </w:tc>
      </w:tr>
      <w:tr w:rsidR="00B72048" w14:paraId="38EEBD4E" w14:textId="77777777">
        <w:tc>
          <w:tcPr>
            <w:tcW w:w="2088" w:type="dxa"/>
          </w:tcPr>
          <w:p w14:paraId="7BC095D1" w14:textId="77777777" w:rsidR="00B72048" w:rsidRDefault="00B72048">
            <w:pPr>
              <w:spacing w:before="40"/>
              <w:jc w:val="center"/>
            </w:pPr>
            <w:r>
              <w:t>6,3</w:t>
            </w:r>
          </w:p>
        </w:tc>
        <w:tc>
          <w:tcPr>
            <w:tcW w:w="2795" w:type="dxa"/>
          </w:tcPr>
          <w:p w14:paraId="26407AFF" w14:textId="77777777" w:rsidR="00B72048" w:rsidRDefault="00B72048">
            <w:pPr>
              <w:spacing w:before="40"/>
              <w:jc w:val="center"/>
            </w:pPr>
            <w:r>
              <w:t>50 - 80</w:t>
            </w:r>
          </w:p>
        </w:tc>
        <w:tc>
          <w:tcPr>
            <w:tcW w:w="2796" w:type="dxa"/>
          </w:tcPr>
          <w:p w14:paraId="12BB5D16" w14:textId="77777777" w:rsidR="00B72048" w:rsidRDefault="00B72048">
            <w:pPr>
              <w:spacing w:before="40"/>
              <w:jc w:val="center"/>
            </w:pPr>
            <w:r>
              <w:t>50 - 80</w:t>
            </w:r>
          </w:p>
        </w:tc>
      </w:tr>
      <w:tr w:rsidR="00B72048" w14:paraId="5D50E6AF" w14:textId="77777777">
        <w:tc>
          <w:tcPr>
            <w:tcW w:w="2088" w:type="dxa"/>
          </w:tcPr>
          <w:p w14:paraId="39E12889" w14:textId="77777777" w:rsidR="00B72048" w:rsidRDefault="00B72048">
            <w:pPr>
              <w:spacing w:before="40"/>
              <w:jc w:val="center"/>
            </w:pPr>
            <w:r>
              <w:t>2</w:t>
            </w:r>
          </w:p>
        </w:tc>
        <w:tc>
          <w:tcPr>
            <w:tcW w:w="2795" w:type="dxa"/>
          </w:tcPr>
          <w:p w14:paraId="0DDCE963" w14:textId="77777777" w:rsidR="00B72048" w:rsidRDefault="00B72048">
            <w:pPr>
              <w:spacing w:before="40"/>
              <w:jc w:val="center"/>
            </w:pPr>
            <w:r>
              <w:t>25 - 35</w:t>
            </w:r>
          </w:p>
        </w:tc>
        <w:tc>
          <w:tcPr>
            <w:tcW w:w="2796" w:type="dxa"/>
          </w:tcPr>
          <w:p w14:paraId="6EF237BB" w14:textId="77777777" w:rsidR="00B72048" w:rsidRDefault="00B72048">
            <w:pPr>
              <w:spacing w:before="40"/>
              <w:jc w:val="center"/>
            </w:pPr>
            <w:r>
              <w:t>25 - 35</w:t>
            </w:r>
          </w:p>
        </w:tc>
      </w:tr>
      <w:tr w:rsidR="00B72048" w14:paraId="479AF86C" w14:textId="77777777">
        <w:tc>
          <w:tcPr>
            <w:tcW w:w="2088" w:type="dxa"/>
          </w:tcPr>
          <w:p w14:paraId="03AEBB31" w14:textId="77777777" w:rsidR="00B72048" w:rsidRDefault="00B72048">
            <w:pPr>
              <w:spacing w:before="40"/>
              <w:jc w:val="center"/>
            </w:pPr>
            <w:r>
              <w:t>0,25</w:t>
            </w:r>
          </w:p>
        </w:tc>
        <w:tc>
          <w:tcPr>
            <w:tcW w:w="2795" w:type="dxa"/>
          </w:tcPr>
          <w:p w14:paraId="615004B1" w14:textId="77777777" w:rsidR="00B72048" w:rsidRDefault="00B72048">
            <w:pPr>
              <w:spacing w:before="40"/>
              <w:jc w:val="center"/>
            </w:pPr>
            <w:r>
              <w:t>5 - 15</w:t>
            </w:r>
          </w:p>
        </w:tc>
        <w:tc>
          <w:tcPr>
            <w:tcW w:w="2796" w:type="dxa"/>
          </w:tcPr>
          <w:p w14:paraId="55D0D57D" w14:textId="77777777" w:rsidR="00B72048" w:rsidRDefault="00B72048">
            <w:pPr>
              <w:spacing w:before="40"/>
              <w:jc w:val="center"/>
            </w:pPr>
            <w:r>
              <w:t>5 - 15</w:t>
            </w:r>
          </w:p>
        </w:tc>
      </w:tr>
      <w:tr w:rsidR="00B72048" w14:paraId="17237EBA" w14:textId="77777777">
        <w:tc>
          <w:tcPr>
            <w:tcW w:w="2088" w:type="dxa"/>
          </w:tcPr>
          <w:p w14:paraId="1F39232C" w14:textId="77777777" w:rsidR="00B72048" w:rsidRDefault="00B72048">
            <w:pPr>
              <w:spacing w:before="40"/>
              <w:jc w:val="center"/>
            </w:pPr>
            <w:r>
              <w:t>0,063</w:t>
            </w:r>
          </w:p>
        </w:tc>
        <w:tc>
          <w:tcPr>
            <w:tcW w:w="2795" w:type="dxa"/>
          </w:tcPr>
          <w:p w14:paraId="6E0723F3" w14:textId="77777777" w:rsidR="00B72048" w:rsidRDefault="00B72048">
            <w:pPr>
              <w:spacing w:before="40"/>
              <w:jc w:val="center"/>
            </w:pPr>
            <w:r>
              <w:t>6,0 - 8,5</w:t>
            </w:r>
          </w:p>
        </w:tc>
        <w:tc>
          <w:tcPr>
            <w:tcW w:w="2796" w:type="dxa"/>
          </w:tcPr>
          <w:p w14:paraId="22FB20BC" w14:textId="77777777" w:rsidR="00B72048" w:rsidRDefault="00B72048">
            <w:pPr>
              <w:spacing w:before="40"/>
              <w:jc w:val="center"/>
            </w:pPr>
            <w:r>
              <w:t>6,0 - 8,5</w:t>
            </w:r>
          </w:p>
        </w:tc>
      </w:tr>
    </w:tbl>
    <w:p w14:paraId="47C16269" w14:textId="77777777" w:rsidR="00B72048" w:rsidRPr="00100282" w:rsidRDefault="00B72048"/>
    <w:p w14:paraId="60E942DD" w14:textId="77777777" w:rsidR="00E171B3" w:rsidRPr="00100282" w:rsidRDefault="00E171B3" w:rsidP="00E171B3">
      <w:pPr>
        <w:tabs>
          <w:tab w:val="left" w:pos="360"/>
        </w:tabs>
        <w:ind w:left="360" w:hanging="360"/>
        <w:rPr>
          <w:sz w:val="18"/>
        </w:rPr>
      </w:pPr>
      <w:r w:rsidRPr="00100282">
        <w:t xml:space="preserve">(2) </w:t>
      </w:r>
      <w:r w:rsidRPr="00100282">
        <w:rPr>
          <w:sz w:val="18"/>
        </w:rPr>
        <w:t xml:space="preserve">La valeur de x définit le type de liant utilisé. Celui-ci est fixé par les </w:t>
      </w:r>
      <w:r w:rsidR="00550B6D" w:rsidRPr="00100282">
        <w:rPr>
          <w:sz w:val="18"/>
        </w:rPr>
        <w:t>documents du marché</w:t>
      </w:r>
      <w:r w:rsidRPr="00100282">
        <w:rPr>
          <w:sz w:val="18"/>
        </w:rPr>
        <w:t xml:space="preserve"> de façon à satisfaire aux critères </w:t>
      </w:r>
      <w:proofErr w:type="spellStart"/>
      <w:r w:rsidRPr="00100282">
        <w:rPr>
          <w:sz w:val="18"/>
        </w:rPr>
        <w:t>performantiels</w:t>
      </w:r>
      <w:proofErr w:type="spellEnd"/>
      <w:r w:rsidRPr="00100282">
        <w:rPr>
          <w:sz w:val="18"/>
        </w:rPr>
        <w:t>, et notamment aux prescriptions relatives à l’essai au simulateur de trafic (F.4.10.2.3.3).</w:t>
      </w:r>
    </w:p>
    <w:p w14:paraId="6FB707A0" w14:textId="424AE3ED" w:rsidR="00E171B3" w:rsidRPr="00100282" w:rsidRDefault="00E171B3" w:rsidP="00E171B3">
      <w:pPr>
        <w:tabs>
          <w:tab w:val="left" w:pos="360"/>
          <w:tab w:val="left" w:pos="1080"/>
        </w:tabs>
        <w:ind w:left="1281" w:hanging="924"/>
        <w:rPr>
          <w:sz w:val="18"/>
        </w:rPr>
      </w:pPr>
      <w:r w:rsidRPr="00100282">
        <w:rPr>
          <w:sz w:val="18"/>
        </w:rPr>
        <w:t>x = 1</w:t>
      </w:r>
      <w:r w:rsidRPr="00100282">
        <w:rPr>
          <w:sz w:val="18"/>
        </w:rPr>
        <w:tab/>
        <w:t xml:space="preserve">désigne un bitume routier 35/50 ou 50/70 conforme aux prescriptions du </w:t>
      </w:r>
      <w:r w:rsidRPr="00100282">
        <w:rPr>
          <w:color w:val="0000FF"/>
        </w:rPr>
        <w:t>C. 12.1</w:t>
      </w:r>
      <w:r w:rsidR="005E5E3D">
        <w:rPr>
          <w:color w:val="0000FF"/>
        </w:rPr>
        <w:t>.</w:t>
      </w:r>
      <w:r w:rsidRPr="00100282">
        <w:rPr>
          <w:sz w:val="18"/>
        </w:rPr>
        <w:t xml:space="preserve"> </w:t>
      </w:r>
    </w:p>
    <w:p w14:paraId="040AFEB3" w14:textId="77777777" w:rsidR="00E171B3" w:rsidRDefault="00E171B3"/>
    <w:p w14:paraId="34D9C04A" w14:textId="77777777" w:rsidR="00B72048" w:rsidRDefault="00B72048">
      <w:r>
        <w:t>La grave-bitume peut contenir des agrégats d’enrobés bitumineux.</w:t>
      </w:r>
    </w:p>
    <w:p w14:paraId="20B2B79E" w14:textId="77777777" w:rsidR="00B72048" w:rsidRDefault="00B72048">
      <w:r>
        <w:t xml:space="preserve">Les agrégats d’enrobés bitumineux sont conformes aux prescriptions du </w:t>
      </w:r>
      <w:r>
        <w:rPr>
          <w:color w:val="0000FF"/>
        </w:rPr>
        <w:t>C. 5.3.2.</w:t>
      </w:r>
    </w:p>
    <w:p w14:paraId="033AEEFC" w14:textId="77777777" w:rsidR="00B72048" w:rsidRDefault="00B72048">
      <w:r>
        <w:t>Le taux de recyclage (masse des agrégats d’enrobés bitumineux par rapport à la masse totale du produit) ne dépasse pas les valeurs suivantes:</w:t>
      </w:r>
    </w:p>
    <w:p w14:paraId="06EEF113" w14:textId="77777777" w:rsidR="00B72048" w:rsidRDefault="00B72048"/>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79"/>
        <w:gridCol w:w="3382"/>
        <w:gridCol w:w="4027"/>
      </w:tblGrid>
      <w:tr w:rsidR="00B72048" w14:paraId="351733AB" w14:textId="77777777">
        <w:trPr>
          <w:trHeight w:val="316"/>
        </w:trPr>
        <w:tc>
          <w:tcPr>
            <w:tcW w:w="1479" w:type="dxa"/>
            <w:tcBorders>
              <w:bottom w:val="nil"/>
            </w:tcBorders>
          </w:tcPr>
          <w:p w14:paraId="17A309E0" w14:textId="77777777" w:rsidR="00B72048" w:rsidRDefault="00B72048">
            <w:pPr>
              <w:numPr>
                <w:ilvl w:val="12"/>
                <w:numId w:val="0"/>
              </w:numPr>
              <w:tabs>
                <w:tab w:val="left" w:pos="851"/>
              </w:tabs>
              <w:spacing w:before="40" w:after="40"/>
              <w:jc w:val="center"/>
              <w:rPr>
                <w:color w:val="000000"/>
              </w:rPr>
            </w:pPr>
          </w:p>
        </w:tc>
        <w:tc>
          <w:tcPr>
            <w:tcW w:w="3382" w:type="dxa"/>
            <w:tcBorders>
              <w:bottom w:val="nil"/>
            </w:tcBorders>
          </w:tcPr>
          <w:p w14:paraId="64BE81AC" w14:textId="77777777" w:rsidR="00B72048" w:rsidRPr="003922E5" w:rsidRDefault="00B72048">
            <w:pPr>
              <w:numPr>
                <w:ilvl w:val="12"/>
                <w:numId w:val="0"/>
              </w:numPr>
              <w:tabs>
                <w:tab w:val="left" w:pos="851"/>
              </w:tabs>
              <w:spacing w:before="40" w:after="40"/>
              <w:jc w:val="center"/>
              <w:rPr>
                <w:b/>
                <w:bCs/>
                <w:color w:val="000000"/>
              </w:rPr>
            </w:pPr>
            <w:r w:rsidRPr="003922E5">
              <w:rPr>
                <w:b/>
                <w:bCs/>
                <w:color w:val="000000"/>
              </w:rPr>
              <w:t>Recyclage à froid</w:t>
            </w:r>
          </w:p>
        </w:tc>
        <w:tc>
          <w:tcPr>
            <w:tcW w:w="4027" w:type="dxa"/>
            <w:tcBorders>
              <w:bottom w:val="nil"/>
            </w:tcBorders>
          </w:tcPr>
          <w:p w14:paraId="7B8193FC" w14:textId="77777777" w:rsidR="00B72048" w:rsidRPr="003922E5" w:rsidRDefault="00B72048">
            <w:pPr>
              <w:numPr>
                <w:ilvl w:val="12"/>
                <w:numId w:val="0"/>
              </w:numPr>
              <w:tabs>
                <w:tab w:val="left" w:pos="851"/>
              </w:tabs>
              <w:spacing w:before="40" w:after="40"/>
              <w:jc w:val="center"/>
              <w:rPr>
                <w:b/>
                <w:bCs/>
                <w:color w:val="000000"/>
              </w:rPr>
            </w:pPr>
            <w:r w:rsidRPr="003922E5">
              <w:rPr>
                <w:b/>
                <w:bCs/>
                <w:color w:val="000000"/>
              </w:rPr>
              <w:t>Recyclage à chaud</w:t>
            </w:r>
          </w:p>
        </w:tc>
      </w:tr>
      <w:tr w:rsidR="00B72048" w14:paraId="1DCE32C4" w14:textId="77777777">
        <w:trPr>
          <w:trHeight w:val="316"/>
        </w:trPr>
        <w:tc>
          <w:tcPr>
            <w:tcW w:w="1479" w:type="dxa"/>
            <w:tcBorders>
              <w:top w:val="nil"/>
            </w:tcBorders>
          </w:tcPr>
          <w:p w14:paraId="5625EA2E" w14:textId="77777777" w:rsidR="00B72048" w:rsidRDefault="00B72048">
            <w:pPr>
              <w:numPr>
                <w:ilvl w:val="12"/>
                <w:numId w:val="0"/>
              </w:numPr>
              <w:tabs>
                <w:tab w:val="left" w:pos="851"/>
              </w:tabs>
              <w:spacing w:before="40" w:after="40"/>
              <w:jc w:val="center"/>
              <w:rPr>
                <w:color w:val="000000"/>
              </w:rPr>
            </w:pPr>
          </w:p>
        </w:tc>
        <w:tc>
          <w:tcPr>
            <w:tcW w:w="3382" w:type="dxa"/>
          </w:tcPr>
          <w:p w14:paraId="0795D65C" w14:textId="77777777" w:rsidR="00B72048" w:rsidRPr="003922E5" w:rsidRDefault="00B72048">
            <w:pPr>
              <w:numPr>
                <w:ilvl w:val="12"/>
                <w:numId w:val="0"/>
              </w:numPr>
              <w:tabs>
                <w:tab w:val="left" w:pos="851"/>
              </w:tabs>
              <w:spacing w:before="40" w:after="40"/>
              <w:jc w:val="center"/>
              <w:rPr>
                <w:b/>
                <w:bCs/>
                <w:color w:val="000000"/>
              </w:rPr>
            </w:pPr>
            <w:r w:rsidRPr="003922E5">
              <w:rPr>
                <w:b/>
                <w:bCs/>
                <w:color w:val="000000"/>
              </w:rPr>
              <w:t>Tous réseaux</w:t>
            </w:r>
          </w:p>
        </w:tc>
        <w:tc>
          <w:tcPr>
            <w:tcW w:w="4027" w:type="dxa"/>
          </w:tcPr>
          <w:p w14:paraId="1A4D2D43" w14:textId="77777777" w:rsidR="00B72048" w:rsidRPr="003922E5" w:rsidRDefault="00B72048">
            <w:pPr>
              <w:numPr>
                <w:ilvl w:val="12"/>
                <w:numId w:val="0"/>
              </w:numPr>
              <w:tabs>
                <w:tab w:val="left" w:pos="851"/>
              </w:tabs>
              <w:spacing w:before="40" w:after="40"/>
              <w:jc w:val="center"/>
              <w:rPr>
                <w:b/>
                <w:bCs/>
                <w:color w:val="000000"/>
              </w:rPr>
            </w:pPr>
            <w:r w:rsidRPr="003922E5">
              <w:rPr>
                <w:b/>
                <w:bCs/>
                <w:color w:val="000000"/>
              </w:rPr>
              <w:t>Tous réseaux</w:t>
            </w:r>
          </w:p>
        </w:tc>
      </w:tr>
      <w:tr w:rsidR="00B72048" w14:paraId="63BCD2F6" w14:textId="77777777">
        <w:trPr>
          <w:trHeight w:val="427"/>
        </w:trPr>
        <w:tc>
          <w:tcPr>
            <w:tcW w:w="1479" w:type="dxa"/>
          </w:tcPr>
          <w:p w14:paraId="0A7E515D" w14:textId="77777777" w:rsidR="00B72048" w:rsidRPr="003922E5" w:rsidRDefault="00B72048">
            <w:pPr>
              <w:numPr>
                <w:ilvl w:val="12"/>
                <w:numId w:val="0"/>
              </w:numPr>
              <w:tabs>
                <w:tab w:val="left" w:pos="851"/>
              </w:tabs>
              <w:spacing w:before="40" w:after="40"/>
              <w:jc w:val="center"/>
              <w:rPr>
                <w:b/>
                <w:bCs/>
                <w:color w:val="000000"/>
              </w:rPr>
            </w:pPr>
            <w:r w:rsidRPr="003922E5">
              <w:rPr>
                <w:b/>
                <w:bCs/>
                <w:color w:val="000000"/>
              </w:rPr>
              <w:t>Grave-bitume</w:t>
            </w:r>
          </w:p>
        </w:tc>
        <w:tc>
          <w:tcPr>
            <w:tcW w:w="3382" w:type="dxa"/>
          </w:tcPr>
          <w:p w14:paraId="2B040D31" w14:textId="77777777" w:rsidR="00B72048" w:rsidRDefault="00B72048">
            <w:pPr>
              <w:numPr>
                <w:ilvl w:val="12"/>
                <w:numId w:val="0"/>
              </w:numPr>
              <w:tabs>
                <w:tab w:val="left" w:pos="851"/>
              </w:tabs>
              <w:spacing w:before="40" w:after="40"/>
              <w:jc w:val="center"/>
              <w:rPr>
                <w:color w:val="000000"/>
              </w:rPr>
            </w:pPr>
            <w:r>
              <w:rPr>
                <w:color w:val="000000"/>
              </w:rPr>
              <w:sym w:font="Symbol" w:char="F0A3"/>
            </w:r>
            <w:r>
              <w:rPr>
                <w:color w:val="000000"/>
              </w:rPr>
              <w:t xml:space="preserve"> 10</w:t>
            </w:r>
          </w:p>
        </w:tc>
        <w:tc>
          <w:tcPr>
            <w:tcW w:w="4027" w:type="dxa"/>
          </w:tcPr>
          <w:p w14:paraId="557AD150" w14:textId="77777777" w:rsidR="00B72048" w:rsidRDefault="00B72048">
            <w:pPr>
              <w:numPr>
                <w:ilvl w:val="12"/>
                <w:numId w:val="0"/>
              </w:numPr>
              <w:tabs>
                <w:tab w:val="left" w:pos="851"/>
              </w:tabs>
              <w:spacing w:before="40" w:after="40"/>
              <w:jc w:val="center"/>
              <w:rPr>
                <w:color w:val="000000"/>
              </w:rPr>
            </w:pPr>
            <w:r>
              <w:rPr>
                <w:color w:val="000000"/>
              </w:rPr>
              <w:sym w:font="Symbol" w:char="F0A3"/>
            </w:r>
            <w:r>
              <w:rPr>
                <w:color w:val="000000"/>
              </w:rPr>
              <w:t xml:space="preserve"> 20 </w:t>
            </w:r>
            <w:r>
              <w:rPr>
                <w:color w:val="000000"/>
                <w:vertAlign w:val="superscript"/>
              </w:rPr>
              <w:t>(1)</w:t>
            </w:r>
          </w:p>
        </w:tc>
      </w:tr>
    </w:tbl>
    <w:p w14:paraId="5DF60C98" w14:textId="77777777" w:rsidR="000A2E11" w:rsidRDefault="000A2E11"/>
    <w:p w14:paraId="434E0C45" w14:textId="77777777" w:rsidR="00B72048" w:rsidRDefault="00B72048">
      <w:r>
        <w:t xml:space="preserve">Dans le cas d’utilisation d’AEB homogènes suivant les prescriptions et les fréquences du </w:t>
      </w:r>
      <w:r>
        <w:rPr>
          <w:color w:val="0000FF"/>
        </w:rPr>
        <w:t>C. 5.3.2</w:t>
      </w:r>
      <w:r>
        <w:t>, la proportion maximale en cas de recyclage à chaud peut être portée à 50 % si les conditions suivantes sont respectées:</w:t>
      </w:r>
    </w:p>
    <w:p w14:paraId="24397FDF" w14:textId="77777777" w:rsidR="00B72048" w:rsidRDefault="00B72048">
      <w:pPr>
        <w:rPr>
          <w:lang w:eastAsia="fr-FR"/>
        </w:rPr>
      </w:pPr>
    </w:p>
    <w:p w14:paraId="4CEB4875" w14:textId="77777777" w:rsidR="00B72048" w:rsidRDefault="00B72048">
      <w:pPr>
        <w:rPr>
          <w:lang w:eastAsia="fr-FR"/>
        </w:rPr>
      </w:pPr>
      <w:r>
        <w:rPr>
          <w:lang w:eastAsia="fr-FR"/>
        </w:rPr>
        <w:t>Cas A - Dans le cas d’incorporation d’un AEB déjà stocké et identifié sur le site de production:</w:t>
      </w:r>
    </w:p>
    <w:p w14:paraId="79477E0D" w14:textId="77777777" w:rsidR="00B72048" w:rsidRDefault="00B72048">
      <w:pPr>
        <w:pStyle w:val="Puces1"/>
        <w:rPr>
          <w:lang w:eastAsia="fr-FR"/>
        </w:rPr>
      </w:pPr>
      <w:r>
        <w:rPr>
          <w:lang w:eastAsia="fr-FR"/>
        </w:rPr>
        <w:t>15 jours avant le début du chantier, transmettre une fiche d’identification du tas de AEB qui va être utilisé; cette fiche comprend l’identification du tas, les caractéristiques (granularité, teneur en liant et pénétration du liant récupéré), ainsi que les résultats statistiques de ces essais. Ce délai de 15 jours est défini pour permettre au pouvoir adjudicateur de venir prélever s’il le souhaite et ainsi vérifier les valeurs annoncées par le producteur. De plus, la déclaration du tas, permet également au pouvoir adjudicateur de venir vérifier lors de la production que le tas utilisé est bien le tas déclaré</w:t>
      </w:r>
    </w:p>
    <w:p w14:paraId="46BBB8DA" w14:textId="77777777" w:rsidR="00B72048" w:rsidRDefault="00B72048">
      <w:pPr>
        <w:pStyle w:val="Puces1"/>
        <w:rPr>
          <w:lang w:eastAsia="fr-FR"/>
        </w:rPr>
      </w:pPr>
      <w:r>
        <w:rPr>
          <w:lang w:eastAsia="fr-FR"/>
        </w:rPr>
        <w:t xml:space="preserve">s’assurer que la centrale d’enrobage est équipée d’un tambour parallèle ou ligne de recyclage équivalente. </w:t>
      </w:r>
    </w:p>
    <w:p w14:paraId="2AAF4E0D" w14:textId="4E16DB9B" w:rsidR="00B72048" w:rsidRDefault="00B72048">
      <w:pPr>
        <w:rPr>
          <w:lang w:eastAsia="fr-FR"/>
        </w:rPr>
      </w:pPr>
    </w:p>
    <w:p w14:paraId="22520DCF" w14:textId="77777777" w:rsidR="00B72048" w:rsidRDefault="00B72048">
      <w:pPr>
        <w:rPr>
          <w:lang w:eastAsia="fr-FR"/>
        </w:rPr>
      </w:pPr>
      <w:r>
        <w:rPr>
          <w:lang w:eastAsia="fr-FR"/>
        </w:rPr>
        <w:t>Cas B - Dans le cas d’incorporation d’un AEB issu du chantier concerné:</w:t>
      </w:r>
    </w:p>
    <w:p w14:paraId="40E883CF" w14:textId="77777777" w:rsidR="00B72048" w:rsidRDefault="00B72048">
      <w:pPr>
        <w:pStyle w:val="Puces1"/>
        <w:rPr>
          <w:lang w:eastAsia="fr-FR"/>
        </w:rPr>
      </w:pPr>
      <w:r>
        <w:rPr>
          <w:lang w:eastAsia="fr-FR"/>
        </w:rPr>
        <w:t xml:space="preserve">l’entrepreneur introduit le même dossier que dans le cas de stock existant, mais au départ de mesures faites sur carottes prélevées (à charge de l’entrepreneur) avec l’accord du fonctionnaire dirigeant. </w:t>
      </w:r>
    </w:p>
    <w:p w14:paraId="33156C39" w14:textId="77777777" w:rsidR="00B72048" w:rsidRDefault="00B72048">
      <w:pPr>
        <w:pStyle w:val="Puces1"/>
        <w:rPr>
          <w:lang w:eastAsia="fr-FR"/>
        </w:rPr>
      </w:pPr>
      <w:r>
        <w:rPr>
          <w:lang w:eastAsia="fr-FR"/>
        </w:rPr>
        <w:t xml:space="preserve">s’assurer que la centrale d’enrobage est équipée d’un tambour parallèle ou ligne de recyclage équivalente. </w:t>
      </w:r>
    </w:p>
    <w:p w14:paraId="53211C97" w14:textId="77777777" w:rsidR="00D55340" w:rsidRDefault="00D55340"/>
    <w:p w14:paraId="7705A74A" w14:textId="3852B8FA" w:rsidR="00100282" w:rsidRDefault="00B72048" w:rsidP="00D55340">
      <w:pPr>
        <w:pStyle w:val="Titre4"/>
      </w:pPr>
      <w:r>
        <w:t>F. 4.10.2.3. specifications de LA grave-bitume</w:t>
      </w:r>
    </w:p>
    <w:p w14:paraId="3B41026B" w14:textId="77777777" w:rsidR="00100282" w:rsidRDefault="00100282"/>
    <w:p w14:paraId="49497D86" w14:textId="77777777" w:rsidR="00B72048" w:rsidRDefault="00B72048">
      <w:pPr>
        <w:pStyle w:val="Titre5"/>
      </w:pPr>
      <w:r>
        <w:t>F. 4.10.2.3.1. POURCENTAGE DE VIDES MINIMUM DE LA GRAVE-BITUME</w:t>
      </w:r>
    </w:p>
    <w:p w14:paraId="23615785" w14:textId="77777777" w:rsidR="00B72048" w:rsidRDefault="00B7204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
        <w:gridCol w:w="1272"/>
        <w:gridCol w:w="1084"/>
        <w:gridCol w:w="1272"/>
        <w:gridCol w:w="1084"/>
        <w:gridCol w:w="1272"/>
        <w:gridCol w:w="1084"/>
      </w:tblGrid>
      <w:tr w:rsidR="00B72048" w14:paraId="7212D932" w14:textId="77777777">
        <w:tc>
          <w:tcPr>
            <w:tcW w:w="972" w:type="dxa"/>
            <w:tcBorders>
              <w:bottom w:val="nil"/>
            </w:tcBorders>
          </w:tcPr>
          <w:p w14:paraId="68675AFC" w14:textId="77777777" w:rsidR="00B72048" w:rsidRPr="003922E5" w:rsidRDefault="00B72048">
            <w:pPr>
              <w:numPr>
                <w:ilvl w:val="12"/>
                <w:numId w:val="0"/>
              </w:numPr>
              <w:tabs>
                <w:tab w:val="left" w:pos="851"/>
              </w:tabs>
              <w:spacing w:before="40" w:after="40"/>
              <w:rPr>
                <w:b/>
                <w:bCs/>
                <w:noProof/>
              </w:rPr>
            </w:pPr>
          </w:p>
        </w:tc>
        <w:tc>
          <w:tcPr>
            <w:tcW w:w="7068" w:type="dxa"/>
            <w:gridSpan w:val="6"/>
          </w:tcPr>
          <w:p w14:paraId="601A754C" w14:textId="77777777" w:rsidR="00B72048" w:rsidRPr="003922E5" w:rsidRDefault="00B72048">
            <w:pPr>
              <w:numPr>
                <w:ilvl w:val="12"/>
                <w:numId w:val="0"/>
              </w:numPr>
              <w:tabs>
                <w:tab w:val="left" w:pos="851"/>
              </w:tabs>
              <w:spacing w:before="40" w:after="40"/>
              <w:jc w:val="center"/>
              <w:rPr>
                <w:b/>
                <w:bCs/>
                <w:noProof/>
              </w:rPr>
            </w:pPr>
            <w:r w:rsidRPr="003922E5">
              <w:rPr>
                <w:b/>
                <w:bCs/>
                <w:noProof/>
              </w:rPr>
              <w:t>Réseau</w:t>
            </w:r>
          </w:p>
        </w:tc>
      </w:tr>
      <w:tr w:rsidR="00B72048" w14:paraId="5BA45745" w14:textId="77777777">
        <w:tc>
          <w:tcPr>
            <w:tcW w:w="972" w:type="dxa"/>
            <w:tcBorders>
              <w:top w:val="nil"/>
              <w:bottom w:val="nil"/>
            </w:tcBorders>
          </w:tcPr>
          <w:p w14:paraId="58234547" w14:textId="77777777" w:rsidR="00B72048" w:rsidRPr="003922E5" w:rsidRDefault="00B72048">
            <w:pPr>
              <w:numPr>
                <w:ilvl w:val="12"/>
                <w:numId w:val="0"/>
              </w:numPr>
              <w:tabs>
                <w:tab w:val="left" w:pos="851"/>
              </w:tabs>
              <w:spacing w:before="40" w:after="40"/>
              <w:jc w:val="center"/>
              <w:rPr>
                <w:b/>
                <w:bCs/>
                <w:noProof/>
              </w:rPr>
            </w:pPr>
            <w:r w:rsidRPr="003922E5">
              <w:rPr>
                <w:b/>
                <w:bCs/>
                <w:noProof/>
              </w:rPr>
              <w:t>Type</w:t>
            </w:r>
          </w:p>
        </w:tc>
        <w:tc>
          <w:tcPr>
            <w:tcW w:w="2356" w:type="dxa"/>
            <w:gridSpan w:val="2"/>
            <w:tcBorders>
              <w:right w:val="single" w:sz="12" w:space="0" w:color="auto"/>
            </w:tcBorders>
          </w:tcPr>
          <w:p w14:paraId="5C25A735" w14:textId="77777777" w:rsidR="00B72048" w:rsidRPr="003922E5" w:rsidRDefault="00B72048">
            <w:pPr>
              <w:numPr>
                <w:ilvl w:val="12"/>
                <w:numId w:val="0"/>
              </w:numPr>
              <w:tabs>
                <w:tab w:val="left" w:pos="851"/>
              </w:tabs>
              <w:spacing w:before="40" w:after="40"/>
              <w:jc w:val="center"/>
              <w:rPr>
                <w:b/>
                <w:bCs/>
                <w:noProof/>
              </w:rPr>
            </w:pPr>
            <w:r w:rsidRPr="003922E5">
              <w:rPr>
                <w:b/>
                <w:bCs/>
                <w:noProof/>
              </w:rPr>
              <w:t>I</w:t>
            </w:r>
          </w:p>
        </w:tc>
        <w:tc>
          <w:tcPr>
            <w:tcW w:w="2356" w:type="dxa"/>
            <w:gridSpan w:val="2"/>
            <w:tcBorders>
              <w:left w:val="single" w:sz="12" w:space="0" w:color="auto"/>
              <w:right w:val="single" w:sz="12" w:space="0" w:color="auto"/>
            </w:tcBorders>
          </w:tcPr>
          <w:p w14:paraId="2B8C841B" w14:textId="77777777" w:rsidR="00B72048" w:rsidRPr="003922E5" w:rsidRDefault="00B72048">
            <w:pPr>
              <w:numPr>
                <w:ilvl w:val="12"/>
                <w:numId w:val="0"/>
              </w:numPr>
              <w:tabs>
                <w:tab w:val="left" w:pos="851"/>
              </w:tabs>
              <w:spacing w:before="40" w:after="40"/>
              <w:jc w:val="center"/>
              <w:rPr>
                <w:b/>
                <w:bCs/>
                <w:noProof/>
              </w:rPr>
            </w:pPr>
            <w:r w:rsidRPr="003922E5">
              <w:rPr>
                <w:b/>
                <w:bCs/>
                <w:noProof/>
              </w:rPr>
              <w:t>II</w:t>
            </w:r>
          </w:p>
        </w:tc>
        <w:tc>
          <w:tcPr>
            <w:tcW w:w="2356" w:type="dxa"/>
            <w:gridSpan w:val="2"/>
            <w:tcBorders>
              <w:left w:val="single" w:sz="12" w:space="0" w:color="auto"/>
            </w:tcBorders>
          </w:tcPr>
          <w:p w14:paraId="48B4D035" w14:textId="77777777" w:rsidR="00B72048" w:rsidRPr="003922E5" w:rsidRDefault="00B72048">
            <w:pPr>
              <w:numPr>
                <w:ilvl w:val="12"/>
                <w:numId w:val="0"/>
              </w:numPr>
              <w:tabs>
                <w:tab w:val="left" w:pos="851"/>
              </w:tabs>
              <w:spacing w:before="40" w:after="40"/>
              <w:jc w:val="center"/>
              <w:rPr>
                <w:b/>
                <w:bCs/>
                <w:noProof/>
              </w:rPr>
            </w:pPr>
            <w:r w:rsidRPr="003922E5">
              <w:rPr>
                <w:b/>
                <w:bCs/>
                <w:noProof/>
              </w:rPr>
              <w:t>III</w:t>
            </w:r>
          </w:p>
        </w:tc>
      </w:tr>
      <w:tr w:rsidR="00B72048" w14:paraId="6463D097" w14:textId="77777777">
        <w:tc>
          <w:tcPr>
            <w:tcW w:w="972" w:type="dxa"/>
            <w:tcBorders>
              <w:top w:val="nil"/>
              <w:bottom w:val="single" w:sz="12" w:space="0" w:color="auto"/>
            </w:tcBorders>
          </w:tcPr>
          <w:p w14:paraId="4AB4DFFC" w14:textId="77777777" w:rsidR="00B72048" w:rsidRDefault="00B72048">
            <w:pPr>
              <w:numPr>
                <w:ilvl w:val="12"/>
                <w:numId w:val="0"/>
              </w:numPr>
              <w:tabs>
                <w:tab w:val="left" w:pos="851"/>
              </w:tabs>
              <w:spacing w:before="40" w:after="40"/>
              <w:rPr>
                <w:noProof/>
              </w:rPr>
            </w:pPr>
          </w:p>
        </w:tc>
        <w:tc>
          <w:tcPr>
            <w:tcW w:w="1272" w:type="dxa"/>
            <w:tcBorders>
              <w:bottom w:val="single" w:sz="12" w:space="0" w:color="auto"/>
            </w:tcBorders>
          </w:tcPr>
          <w:p w14:paraId="1801B24C" w14:textId="77777777" w:rsidR="00B72048" w:rsidRDefault="00B72048">
            <w:pPr>
              <w:numPr>
                <w:ilvl w:val="12"/>
                <w:numId w:val="0"/>
              </w:numPr>
              <w:tabs>
                <w:tab w:val="left" w:pos="851"/>
              </w:tabs>
              <w:spacing w:before="40" w:after="40"/>
              <w:jc w:val="center"/>
              <w:rPr>
                <w:noProof/>
              </w:rPr>
            </w:pPr>
            <w:r>
              <w:rPr>
                <w:noProof/>
              </w:rPr>
              <w:t>Prescription</w:t>
            </w:r>
          </w:p>
        </w:tc>
        <w:tc>
          <w:tcPr>
            <w:tcW w:w="1084" w:type="dxa"/>
            <w:tcBorders>
              <w:bottom w:val="single" w:sz="12" w:space="0" w:color="auto"/>
              <w:right w:val="single" w:sz="12" w:space="0" w:color="auto"/>
            </w:tcBorders>
          </w:tcPr>
          <w:p w14:paraId="1421C8BB" w14:textId="77777777" w:rsidR="00B72048" w:rsidRDefault="00B72048">
            <w:pPr>
              <w:numPr>
                <w:ilvl w:val="12"/>
                <w:numId w:val="0"/>
              </w:numPr>
              <w:tabs>
                <w:tab w:val="left" w:pos="851"/>
              </w:tabs>
              <w:spacing w:before="40" w:after="40"/>
              <w:jc w:val="center"/>
              <w:rPr>
                <w:noProof/>
              </w:rPr>
            </w:pPr>
            <w:r>
              <w:rPr>
                <w:noProof/>
              </w:rPr>
              <w:t>Catégorie</w:t>
            </w:r>
          </w:p>
        </w:tc>
        <w:tc>
          <w:tcPr>
            <w:tcW w:w="1272" w:type="dxa"/>
            <w:tcBorders>
              <w:left w:val="single" w:sz="12" w:space="0" w:color="auto"/>
              <w:bottom w:val="single" w:sz="12" w:space="0" w:color="auto"/>
            </w:tcBorders>
          </w:tcPr>
          <w:p w14:paraId="6F1E6D78" w14:textId="77777777" w:rsidR="00B72048" w:rsidRDefault="00B72048">
            <w:pPr>
              <w:numPr>
                <w:ilvl w:val="12"/>
                <w:numId w:val="0"/>
              </w:numPr>
              <w:tabs>
                <w:tab w:val="left" w:pos="851"/>
              </w:tabs>
              <w:spacing w:before="40" w:after="40"/>
              <w:jc w:val="center"/>
              <w:rPr>
                <w:noProof/>
              </w:rPr>
            </w:pPr>
            <w:r>
              <w:rPr>
                <w:noProof/>
              </w:rPr>
              <w:t>Prescription</w:t>
            </w:r>
          </w:p>
        </w:tc>
        <w:tc>
          <w:tcPr>
            <w:tcW w:w="1084" w:type="dxa"/>
            <w:tcBorders>
              <w:bottom w:val="single" w:sz="12" w:space="0" w:color="auto"/>
              <w:right w:val="single" w:sz="12" w:space="0" w:color="auto"/>
            </w:tcBorders>
          </w:tcPr>
          <w:p w14:paraId="7D5A95FE" w14:textId="77777777" w:rsidR="00B72048" w:rsidRDefault="00B72048">
            <w:pPr>
              <w:numPr>
                <w:ilvl w:val="12"/>
                <w:numId w:val="0"/>
              </w:numPr>
              <w:tabs>
                <w:tab w:val="left" w:pos="851"/>
              </w:tabs>
              <w:spacing w:before="40" w:after="40"/>
              <w:jc w:val="center"/>
              <w:rPr>
                <w:noProof/>
              </w:rPr>
            </w:pPr>
            <w:r>
              <w:rPr>
                <w:noProof/>
              </w:rPr>
              <w:t>Catégorie</w:t>
            </w:r>
          </w:p>
        </w:tc>
        <w:tc>
          <w:tcPr>
            <w:tcW w:w="1272" w:type="dxa"/>
            <w:tcBorders>
              <w:left w:val="single" w:sz="12" w:space="0" w:color="auto"/>
              <w:bottom w:val="single" w:sz="12" w:space="0" w:color="auto"/>
            </w:tcBorders>
          </w:tcPr>
          <w:p w14:paraId="173925CA" w14:textId="77777777" w:rsidR="00B72048" w:rsidRDefault="00B72048">
            <w:pPr>
              <w:numPr>
                <w:ilvl w:val="12"/>
                <w:numId w:val="0"/>
              </w:numPr>
              <w:tabs>
                <w:tab w:val="left" w:pos="851"/>
              </w:tabs>
              <w:spacing w:before="40" w:after="40"/>
              <w:jc w:val="center"/>
              <w:rPr>
                <w:noProof/>
              </w:rPr>
            </w:pPr>
            <w:r>
              <w:rPr>
                <w:noProof/>
              </w:rPr>
              <w:t>Prescription</w:t>
            </w:r>
          </w:p>
        </w:tc>
        <w:tc>
          <w:tcPr>
            <w:tcW w:w="1084" w:type="dxa"/>
            <w:tcBorders>
              <w:bottom w:val="single" w:sz="12" w:space="0" w:color="auto"/>
            </w:tcBorders>
          </w:tcPr>
          <w:p w14:paraId="066B7B3F" w14:textId="77777777" w:rsidR="00B72048" w:rsidRDefault="00B72048">
            <w:pPr>
              <w:numPr>
                <w:ilvl w:val="12"/>
                <w:numId w:val="0"/>
              </w:numPr>
              <w:tabs>
                <w:tab w:val="left" w:pos="851"/>
              </w:tabs>
              <w:spacing w:before="40" w:after="40"/>
              <w:jc w:val="center"/>
              <w:rPr>
                <w:noProof/>
              </w:rPr>
            </w:pPr>
            <w:r>
              <w:rPr>
                <w:noProof/>
              </w:rPr>
              <w:t>Catégorie</w:t>
            </w:r>
          </w:p>
        </w:tc>
      </w:tr>
      <w:tr w:rsidR="00B72048" w14:paraId="0AB4AAA3" w14:textId="77777777">
        <w:tc>
          <w:tcPr>
            <w:tcW w:w="972" w:type="dxa"/>
            <w:tcBorders>
              <w:top w:val="single" w:sz="12" w:space="0" w:color="auto"/>
            </w:tcBorders>
          </w:tcPr>
          <w:p w14:paraId="64460D3D" w14:textId="77777777" w:rsidR="00B72048" w:rsidRDefault="00B72048">
            <w:pPr>
              <w:numPr>
                <w:ilvl w:val="12"/>
                <w:numId w:val="0"/>
              </w:numPr>
              <w:tabs>
                <w:tab w:val="left" w:pos="851"/>
              </w:tabs>
              <w:spacing w:before="40" w:after="40"/>
              <w:jc w:val="center"/>
              <w:rPr>
                <w:noProof/>
              </w:rPr>
            </w:pPr>
            <w:r>
              <w:rPr>
                <w:noProof/>
              </w:rPr>
              <w:t>GB-20-1</w:t>
            </w:r>
          </w:p>
        </w:tc>
        <w:tc>
          <w:tcPr>
            <w:tcW w:w="1272" w:type="dxa"/>
            <w:tcBorders>
              <w:top w:val="single" w:sz="12" w:space="0" w:color="auto"/>
            </w:tcBorders>
          </w:tcPr>
          <w:p w14:paraId="6E76DBF0" w14:textId="77777777" w:rsidR="00B72048" w:rsidRDefault="00B72048">
            <w:pPr>
              <w:numPr>
                <w:ilvl w:val="12"/>
                <w:numId w:val="0"/>
              </w:numPr>
              <w:tabs>
                <w:tab w:val="left" w:pos="851"/>
              </w:tabs>
              <w:spacing w:before="40" w:after="40"/>
              <w:jc w:val="center"/>
              <w:rPr>
                <w:noProof/>
              </w:rPr>
            </w:pPr>
            <w:r>
              <w:rPr>
                <w:noProof/>
              </w:rPr>
              <w:t>4,0</w:t>
            </w:r>
          </w:p>
        </w:tc>
        <w:tc>
          <w:tcPr>
            <w:tcW w:w="1084" w:type="dxa"/>
            <w:tcBorders>
              <w:top w:val="single" w:sz="12" w:space="0" w:color="auto"/>
              <w:right w:val="single" w:sz="12" w:space="0" w:color="auto"/>
            </w:tcBorders>
          </w:tcPr>
          <w:p w14:paraId="60E06CEA" w14:textId="77777777" w:rsidR="00B72048" w:rsidRDefault="00B72048">
            <w:pPr>
              <w:numPr>
                <w:ilvl w:val="12"/>
                <w:numId w:val="0"/>
              </w:numPr>
              <w:tabs>
                <w:tab w:val="left" w:pos="851"/>
              </w:tabs>
              <w:spacing w:before="40" w:after="40"/>
              <w:jc w:val="center"/>
              <w:rPr>
                <w:noProof/>
                <w:vertAlign w:val="subscript"/>
              </w:rPr>
            </w:pPr>
            <w:r>
              <w:rPr>
                <w:noProof/>
              </w:rPr>
              <w:t>V</w:t>
            </w:r>
            <w:r>
              <w:rPr>
                <w:noProof/>
                <w:vertAlign w:val="subscript"/>
              </w:rPr>
              <w:t>min4</w:t>
            </w:r>
          </w:p>
        </w:tc>
        <w:tc>
          <w:tcPr>
            <w:tcW w:w="1272" w:type="dxa"/>
            <w:tcBorders>
              <w:top w:val="single" w:sz="12" w:space="0" w:color="auto"/>
              <w:left w:val="single" w:sz="12" w:space="0" w:color="auto"/>
            </w:tcBorders>
          </w:tcPr>
          <w:p w14:paraId="1CBF280C" w14:textId="77777777" w:rsidR="00B72048" w:rsidRDefault="00B72048">
            <w:pPr>
              <w:numPr>
                <w:ilvl w:val="12"/>
                <w:numId w:val="0"/>
              </w:numPr>
              <w:tabs>
                <w:tab w:val="left" w:pos="851"/>
              </w:tabs>
              <w:spacing w:before="40" w:after="40"/>
              <w:jc w:val="center"/>
              <w:rPr>
                <w:noProof/>
              </w:rPr>
            </w:pPr>
            <w:r>
              <w:rPr>
                <w:noProof/>
              </w:rPr>
              <w:t>2,5</w:t>
            </w:r>
          </w:p>
        </w:tc>
        <w:tc>
          <w:tcPr>
            <w:tcW w:w="1084" w:type="dxa"/>
            <w:tcBorders>
              <w:top w:val="single" w:sz="12" w:space="0" w:color="auto"/>
              <w:right w:val="single" w:sz="12" w:space="0" w:color="auto"/>
            </w:tcBorders>
          </w:tcPr>
          <w:p w14:paraId="6C70226F" w14:textId="77777777" w:rsidR="00B72048" w:rsidRDefault="00B72048">
            <w:pPr>
              <w:numPr>
                <w:ilvl w:val="12"/>
                <w:numId w:val="0"/>
              </w:numPr>
              <w:tabs>
                <w:tab w:val="left" w:pos="851"/>
              </w:tabs>
              <w:spacing w:before="40" w:after="40"/>
              <w:jc w:val="center"/>
              <w:rPr>
                <w:noProof/>
                <w:vertAlign w:val="subscript"/>
              </w:rPr>
            </w:pPr>
            <w:r>
              <w:rPr>
                <w:noProof/>
              </w:rPr>
              <w:t>V</w:t>
            </w:r>
            <w:r>
              <w:rPr>
                <w:noProof/>
                <w:vertAlign w:val="subscript"/>
              </w:rPr>
              <w:t>min2,5</w:t>
            </w:r>
          </w:p>
        </w:tc>
        <w:tc>
          <w:tcPr>
            <w:tcW w:w="1272" w:type="dxa"/>
            <w:tcBorders>
              <w:top w:val="single" w:sz="12" w:space="0" w:color="auto"/>
              <w:left w:val="single" w:sz="12" w:space="0" w:color="auto"/>
            </w:tcBorders>
          </w:tcPr>
          <w:p w14:paraId="24E5E081" w14:textId="77777777" w:rsidR="00B72048" w:rsidRDefault="00B72048">
            <w:pPr>
              <w:numPr>
                <w:ilvl w:val="12"/>
                <w:numId w:val="0"/>
              </w:numPr>
              <w:tabs>
                <w:tab w:val="left" w:pos="851"/>
              </w:tabs>
              <w:spacing w:before="40" w:after="40"/>
              <w:jc w:val="center"/>
              <w:rPr>
                <w:noProof/>
              </w:rPr>
            </w:pPr>
            <w:r>
              <w:rPr>
                <w:noProof/>
              </w:rPr>
              <w:t>2,5</w:t>
            </w:r>
          </w:p>
        </w:tc>
        <w:tc>
          <w:tcPr>
            <w:tcW w:w="1084" w:type="dxa"/>
            <w:tcBorders>
              <w:top w:val="single" w:sz="12" w:space="0" w:color="auto"/>
            </w:tcBorders>
          </w:tcPr>
          <w:p w14:paraId="21E28929" w14:textId="77777777" w:rsidR="00B72048" w:rsidRDefault="00B72048">
            <w:pPr>
              <w:numPr>
                <w:ilvl w:val="12"/>
                <w:numId w:val="0"/>
              </w:numPr>
              <w:tabs>
                <w:tab w:val="left" w:pos="851"/>
              </w:tabs>
              <w:spacing w:before="40" w:after="40"/>
              <w:jc w:val="center"/>
              <w:rPr>
                <w:noProof/>
                <w:vertAlign w:val="subscript"/>
              </w:rPr>
            </w:pPr>
            <w:r>
              <w:rPr>
                <w:noProof/>
              </w:rPr>
              <w:t>V</w:t>
            </w:r>
            <w:r>
              <w:rPr>
                <w:noProof/>
                <w:vertAlign w:val="subscript"/>
              </w:rPr>
              <w:t>min2,5</w:t>
            </w:r>
          </w:p>
        </w:tc>
      </w:tr>
      <w:tr w:rsidR="00B72048" w14:paraId="1DABC763" w14:textId="77777777">
        <w:tc>
          <w:tcPr>
            <w:tcW w:w="972" w:type="dxa"/>
          </w:tcPr>
          <w:p w14:paraId="5002E04B" w14:textId="77777777" w:rsidR="00B72048" w:rsidRDefault="00B72048">
            <w:pPr>
              <w:numPr>
                <w:ilvl w:val="12"/>
                <w:numId w:val="0"/>
              </w:numPr>
              <w:tabs>
                <w:tab w:val="left" w:pos="851"/>
              </w:tabs>
              <w:spacing w:before="40" w:after="40"/>
              <w:jc w:val="center"/>
              <w:rPr>
                <w:noProof/>
              </w:rPr>
            </w:pPr>
            <w:r>
              <w:rPr>
                <w:noProof/>
              </w:rPr>
              <w:t>GB-14-1</w:t>
            </w:r>
          </w:p>
        </w:tc>
        <w:tc>
          <w:tcPr>
            <w:tcW w:w="1272" w:type="dxa"/>
          </w:tcPr>
          <w:p w14:paraId="1963761D" w14:textId="77777777" w:rsidR="00B72048" w:rsidRDefault="00B72048">
            <w:pPr>
              <w:numPr>
                <w:ilvl w:val="12"/>
                <w:numId w:val="0"/>
              </w:numPr>
              <w:tabs>
                <w:tab w:val="left" w:pos="851"/>
              </w:tabs>
              <w:spacing w:before="40" w:after="40"/>
              <w:jc w:val="center"/>
              <w:rPr>
                <w:noProof/>
              </w:rPr>
            </w:pPr>
            <w:r>
              <w:rPr>
                <w:noProof/>
              </w:rPr>
              <w:t>5,0</w:t>
            </w:r>
          </w:p>
        </w:tc>
        <w:tc>
          <w:tcPr>
            <w:tcW w:w="1084" w:type="dxa"/>
            <w:tcBorders>
              <w:right w:val="single" w:sz="12" w:space="0" w:color="auto"/>
            </w:tcBorders>
          </w:tcPr>
          <w:p w14:paraId="17B6FA59" w14:textId="77777777" w:rsidR="00B72048" w:rsidRDefault="00B72048">
            <w:pPr>
              <w:numPr>
                <w:ilvl w:val="12"/>
                <w:numId w:val="0"/>
              </w:numPr>
              <w:tabs>
                <w:tab w:val="left" w:pos="851"/>
              </w:tabs>
              <w:spacing w:before="40" w:after="40"/>
              <w:jc w:val="center"/>
              <w:rPr>
                <w:noProof/>
              </w:rPr>
            </w:pPr>
            <w:r>
              <w:rPr>
                <w:noProof/>
              </w:rPr>
              <w:t>V</w:t>
            </w:r>
            <w:r>
              <w:rPr>
                <w:noProof/>
                <w:vertAlign w:val="subscript"/>
              </w:rPr>
              <w:t>min5</w:t>
            </w:r>
          </w:p>
        </w:tc>
        <w:tc>
          <w:tcPr>
            <w:tcW w:w="1272" w:type="dxa"/>
            <w:tcBorders>
              <w:left w:val="single" w:sz="12" w:space="0" w:color="auto"/>
            </w:tcBorders>
          </w:tcPr>
          <w:p w14:paraId="61AEEA91" w14:textId="77777777" w:rsidR="00B72048" w:rsidRDefault="00B72048">
            <w:pPr>
              <w:numPr>
                <w:ilvl w:val="12"/>
                <w:numId w:val="0"/>
              </w:numPr>
              <w:tabs>
                <w:tab w:val="left" w:pos="851"/>
              </w:tabs>
              <w:spacing w:before="40" w:after="40"/>
              <w:jc w:val="center"/>
              <w:rPr>
                <w:noProof/>
              </w:rPr>
            </w:pPr>
            <w:r>
              <w:rPr>
                <w:noProof/>
              </w:rPr>
              <w:t>3,5</w:t>
            </w:r>
          </w:p>
        </w:tc>
        <w:tc>
          <w:tcPr>
            <w:tcW w:w="1084" w:type="dxa"/>
            <w:tcBorders>
              <w:right w:val="single" w:sz="12" w:space="0" w:color="auto"/>
            </w:tcBorders>
          </w:tcPr>
          <w:p w14:paraId="0E69AC66" w14:textId="77777777" w:rsidR="00B72048" w:rsidRDefault="00B72048">
            <w:pPr>
              <w:numPr>
                <w:ilvl w:val="12"/>
                <w:numId w:val="0"/>
              </w:numPr>
              <w:tabs>
                <w:tab w:val="left" w:pos="851"/>
              </w:tabs>
              <w:spacing w:before="40" w:after="40"/>
              <w:jc w:val="center"/>
              <w:rPr>
                <w:noProof/>
              </w:rPr>
            </w:pPr>
            <w:r>
              <w:rPr>
                <w:noProof/>
              </w:rPr>
              <w:t>V</w:t>
            </w:r>
            <w:r>
              <w:rPr>
                <w:noProof/>
                <w:vertAlign w:val="subscript"/>
              </w:rPr>
              <w:t>min3,5</w:t>
            </w:r>
          </w:p>
        </w:tc>
        <w:tc>
          <w:tcPr>
            <w:tcW w:w="1272" w:type="dxa"/>
            <w:tcBorders>
              <w:left w:val="single" w:sz="12" w:space="0" w:color="auto"/>
            </w:tcBorders>
          </w:tcPr>
          <w:p w14:paraId="070771DE" w14:textId="77777777" w:rsidR="00B72048" w:rsidRDefault="00B72048">
            <w:pPr>
              <w:numPr>
                <w:ilvl w:val="12"/>
                <w:numId w:val="0"/>
              </w:numPr>
              <w:tabs>
                <w:tab w:val="left" w:pos="851"/>
              </w:tabs>
              <w:spacing w:before="40" w:after="40"/>
              <w:jc w:val="center"/>
              <w:rPr>
                <w:noProof/>
              </w:rPr>
            </w:pPr>
            <w:r>
              <w:rPr>
                <w:noProof/>
              </w:rPr>
              <w:t>3,5</w:t>
            </w:r>
          </w:p>
        </w:tc>
        <w:tc>
          <w:tcPr>
            <w:tcW w:w="1084" w:type="dxa"/>
          </w:tcPr>
          <w:p w14:paraId="43A7F697" w14:textId="77777777" w:rsidR="00B72048" w:rsidRDefault="00B72048">
            <w:pPr>
              <w:numPr>
                <w:ilvl w:val="12"/>
                <w:numId w:val="0"/>
              </w:numPr>
              <w:tabs>
                <w:tab w:val="left" w:pos="851"/>
              </w:tabs>
              <w:spacing w:before="40" w:after="40"/>
              <w:jc w:val="center"/>
              <w:rPr>
                <w:noProof/>
              </w:rPr>
            </w:pPr>
            <w:r>
              <w:rPr>
                <w:noProof/>
              </w:rPr>
              <w:t>V</w:t>
            </w:r>
            <w:r>
              <w:rPr>
                <w:noProof/>
                <w:vertAlign w:val="subscript"/>
              </w:rPr>
              <w:t>min3,5</w:t>
            </w:r>
          </w:p>
        </w:tc>
      </w:tr>
    </w:tbl>
    <w:p w14:paraId="620CF435" w14:textId="77777777" w:rsidR="00B72048" w:rsidRDefault="00B72048"/>
    <w:p w14:paraId="26018DE4" w14:textId="77777777" w:rsidR="00B72048" w:rsidRDefault="00B72048">
      <w:pPr>
        <w:pStyle w:val="Titre5"/>
      </w:pPr>
      <w:r>
        <w:t>F. 4.10.2.3.2. POURCENTAGES DE VIDES MAXIMUM DE LA GRAVE-BITUME</w:t>
      </w:r>
    </w:p>
    <w:p w14:paraId="24AD283D" w14:textId="77777777" w:rsidR="00B72048" w:rsidRDefault="00B7204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
        <w:gridCol w:w="1272"/>
        <w:gridCol w:w="1084"/>
        <w:gridCol w:w="1272"/>
        <w:gridCol w:w="1084"/>
        <w:gridCol w:w="1272"/>
        <w:gridCol w:w="1084"/>
      </w:tblGrid>
      <w:tr w:rsidR="00B72048" w14:paraId="0E6C6DF4" w14:textId="77777777">
        <w:tc>
          <w:tcPr>
            <w:tcW w:w="972" w:type="dxa"/>
            <w:tcBorders>
              <w:bottom w:val="nil"/>
            </w:tcBorders>
          </w:tcPr>
          <w:p w14:paraId="21ED7FC8" w14:textId="77777777" w:rsidR="00B72048" w:rsidRPr="003922E5" w:rsidRDefault="00B72048">
            <w:pPr>
              <w:numPr>
                <w:ilvl w:val="12"/>
                <w:numId w:val="0"/>
              </w:numPr>
              <w:tabs>
                <w:tab w:val="left" w:pos="851"/>
              </w:tabs>
              <w:spacing w:before="40" w:after="40"/>
              <w:rPr>
                <w:b/>
                <w:bCs/>
                <w:noProof/>
              </w:rPr>
            </w:pPr>
          </w:p>
        </w:tc>
        <w:tc>
          <w:tcPr>
            <w:tcW w:w="7068" w:type="dxa"/>
            <w:gridSpan w:val="6"/>
          </w:tcPr>
          <w:p w14:paraId="2F4BEA68" w14:textId="77777777" w:rsidR="00B72048" w:rsidRPr="003922E5" w:rsidRDefault="00B72048">
            <w:pPr>
              <w:numPr>
                <w:ilvl w:val="12"/>
                <w:numId w:val="0"/>
              </w:numPr>
              <w:tabs>
                <w:tab w:val="left" w:pos="851"/>
              </w:tabs>
              <w:spacing w:before="40" w:after="40"/>
              <w:jc w:val="center"/>
              <w:rPr>
                <w:b/>
                <w:bCs/>
                <w:noProof/>
              </w:rPr>
            </w:pPr>
            <w:r w:rsidRPr="003922E5">
              <w:rPr>
                <w:b/>
                <w:bCs/>
                <w:noProof/>
              </w:rPr>
              <w:t>Réseau</w:t>
            </w:r>
          </w:p>
        </w:tc>
      </w:tr>
      <w:tr w:rsidR="00B72048" w14:paraId="18B3FAA9" w14:textId="77777777">
        <w:tc>
          <w:tcPr>
            <w:tcW w:w="972" w:type="dxa"/>
            <w:tcBorders>
              <w:top w:val="nil"/>
              <w:bottom w:val="nil"/>
            </w:tcBorders>
          </w:tcPr>
          <w:p w14:paraId="70C2D8C5" w14:textId="77777777" w:rsidR="00B72048" w:rsidRPr="003922E5" w:rsidRDefault="00B72048">
            <w:pPr>
              <w:numPr>
                <w:ilvl w:val="12"/>
                <w:numId w:val="0"/>
              </w:numPr>
              <w:tabs>
                <w:tab w:val="left" w:pos="851"/>
              </w:tabs>
              <w:spacing w:before="40" w:after="40"/>
              <w:jc w:val="center"/>
              <w:rPr>
                <w:b/>
                <w:bCs/>
                <w:noProof/>
              </w:rPr>
            </w:pPr>
            <w:r w:rsidRPr="003922E5">
              <w:rPr>
                <w:b/>
                <w:bCs/>
                <w:noProof/>
              </w:rPr>
              <w:t>Type</w:t>
            </w:r>
          </w:p>
        </w:tc>
        <w:tc>
          <w:tcPr>
            <w:tcW w:w="2356" w:type="dxa"/>
            <w:gridSpan w:val="2"/>
            <w:tcBorders>
              <w:right w:val="single" w:sz="12" w:space="0" w:color="auto"/>
            </w:tcBorders>
          </w:tcPr>
          <w:p w14:paraId="7E02E111" w14:textId="77777777" w:rsidR="00B72048" w:rsidRPr="003922E5" w:rsidRDefault="00B72048">
            <w:pPr>
              <w:numPr>
                <w:ilvl w:val="12"/>
                <w:numId w:val="0"/>
              </w:numPr>
              <w:tabs>
                <w:tab w:val="left" w:pos="851"/>
              </w:tabs>
              <w:spacing w:before="40" w:after="40"/>
              <w:jc w:val="center"/>
              <w:rPr>
                <w:b/>
                <w:bCs/>
                <w:noProof/>
              </w:rPr>
            </w:pPr>
            <w:r w:rsidRPr="003922E5">
              <w:rPr>
                <w:b/>
                <w:bCs/>
                <w:noProof/>
              </w:rPr>
              <w:t>I</w:t>
            </w:r>
          </w:p>
        </w:tc>
        <w:tc>
          <w:tcPr>
            <w:tcW w:w="2356" w:type="dxa"/>
            <w:gridSpan w:val="2"/>
            <w:tcBorders>
              <w:left w:val="single" w:sz="12" w:space="0" w:color="auto"/>
              <w:right w:val="single" w:sz="12" w:space="0" w:color="auto"/>
            </w:tcBorders>
          </w:tcPr>
          <w:p w14:paraId="4F8151C5" w14:textId="77777777" w:rsidR="00B72048" w:rsidRPr="003922E5" w:rsidRDefault="00B72048">
            <w:pPr>
              <w:numPr>
                <w:ilvl w:val="12"/>
                <w:numId w:val="0"/>
              </w:numPr>
              <w:tabs>
                <w:tab w:val="left" w:pos="851"/>
              </w:tabs>
              <w:spacing w:before="40" w:after="40"/>
              <w:jc w:val="center"/>
              <w:rPr>
                <w:b/>
                <w:bCs/>
                <w:noProof/>
              </w:rPr>
            </w:pPr>
            <w:r w:rsidRPr="003922E5">
              <w:rPr>
                <w:b/>
                <w:bCs/>
                <w:noProof/>
              </w:rPr>
              <w:t>II</w:t>
            </w:r>
          </w:p>
        </w:tc>
        <w:tc>
          <w:tcPr>
            <w:tcW w:w="2356" w:type="dxa"/>
            <w:gridSpan w:val="2"/>
            <w:tcBorders>
              <w:left w:val="single" w:sz="12" w:space="0" w:color="auto"/>
            </w:tcBorders>
          </w:tcPr>
          <w:p w14:paraId="2F2AD180" w14:textId="77777777" w:rsidR="00B72048" w:rsidRPr="003922E5" w:rsidRDefault="00B72048">
            <w:pPr>
              <w:numPr>
                <w:ilvl w:val="12"/>
                <w:numId w:val="0"/>
              </w:numPr>
              <w:tabs>
                <w:tab w:val="left" w:pos="851"/>
              </w:tabs>
              <w:spacing w:before="40" w:after="40"/>
              <w:jc w:val="center"/>
              <w:rPr>
                <w:b/>
                <w:bCs/>
                <w:noProof/>
              </w:rPr>
            </w:pPr>
            <w:r w:rsidRPr="003922E5">
              <w:rPr>
                <w:b/>
                <w:bCs/>
                <w:noProof/>
              </w:rPr>
              <w:t>III</w:t>
            </w:r>
          </w:p>
        </w:tc>
      </w:tr>
      <w:tr w:rsidR="00B72048" w14:paraId="6ADD0B27" w14:textId="77777777">
        <w:tc>
          <w:tcPr>
            <w:tcW w:w="972" w:type="dxa"/>
            <w:tcBorders>
              <w:top w:val="nil"/>
              <w:bottom w:val="single" w:sz="12" w:space="0" w:color="auto"/>
            </w:tcBorders>
          </w:tcPr>
          <w:p w14:paraId="4BA3F318" w14:textId="77777777" w:rsidR="00B72048" w:rsidRDefault="00B72048">
            <w:pPr>
              <w:numPr>
                <w:ilvl w:val="12"/>
                <w:numId w:val="0"/>
              </w:numPr>
              <w:tabs>
                <w:tab w:val="left" w:pos="851"/>
              </w:tabs>
              <w:spacing w:before="40" w:after="40"/>
              <w:rPr>
                <w:noProof/>
              </w:rPr>
            </w:pPr>
          </w:p>
        </w:tc>
        <w:tc>
          <w:tcPr>
            <w:tcW w:w="1272" w:type="dxa"/>
            <w:tcBorders>
              <w:bottom w:val="single" w:sz="12" w:space="0" w:color="auto"/>
            </w:tcBorders>
          </w:tcPr>
          <w:p w14:paraId="6BB1C76B" w14:textId="77777777" w:rsidR="00B72048" w:rsidRDefault="00B72048">
            <w:pPr>
              <w:numPr>
                <w:ilvl w:val="12"/>
                <w:numId w:val="0"/>
              </w:numPr>
              <w:tabs>
                <w:tab w:val="left" w:pos="851"/>
              </w:tabs>
              <w:spacing w:before="40" w:after="40"/>
              <w:jc w:val="center"/>
              <w:rPr>
                <w:noProof/>
              </w:rPr>
            </w:pPr>
            <w:r>
              <w:rPr>
                <w:noProof/>
              </w:rPr>
              <w:t>Prescription</w:t>
            </w:r>
          </w:p>
        </w:tc>
        <w:tc>
          <w:tcPr>
            <w:tcW w:w="1084" w:type="dxa"/>
            <w:tcBorders>
              <w:bottom w:val="single" w:sz="12" w:space="0" w:color="auto"/>
              <w:right w:val="single" w:sz="12" w:space="0" w:color="auto"/>
            </w:tcBorders>
          </w:tcPr>
          <w:p w14:paraId="1E3C3CB3" w14:textId="77777777" w:rsidR="00B72048" w:rsidRDefault="00B72048">
            <w:pPr>
              <w:numPr>
                <w:ilvl w:val="12"/>
                <w:numId w:val="0"/>
              </w:numPr>
              <w:tabs>
                <w:tab w:val="left" w:pos="851"/>
              </w:tabs>
              <w:spacing w:before="40" w:after="40"/>
              <w:jc w:val="center"/>
              <w:rPr>
                <w:noProof/>
              </w:rPr>
            </w:pPr>
            <w:r>
              <w:rPr>
                <w:noProof/>
              </w:rPr>
              <w:t>Catégorie</w:t>
            </w:r>
          </w:p>
        </w:tc>
        <w:tc>
          <w:tcPr>
            <w:tcW w:w="1272" w:type="dxa"/>
            <w:tcBorders>
              <w:left w:val="single" w:sz="12" w:space="0" w:color="auto"/>
              <w:bottom w:val="single" w:sz="12" w:space="0" w:color="auto"/>
            </w:tcBorders>
          </w:tcPr>
          <w:p w14:paraId="07F15701" w14:textId="77777777" w:rsidR="00B72048" w:rsidRDefault="00B72048">
            <w:pPr>
              <w:numPr>
                <w:ilvl w:val="12"/>
                <w:numId w:val="0"/>
              </w:numPr>
              <w:tabs>
                <w:tab w:val="left" w:pos="851"/>
              </w:tabs>
              <w:spacing w:before="40" w:after="40"/>
              <w:jc w:val="center"/>
              <w:rPr>
                <w:noProof/>
              </w:rPr>
            </w:pPr>
            <w:r>
              <w:rPr>
                <w:noProof/>
              </w:rPr>
              <w:t>Prescription</w:t>
            </w:r>
          </w:p>
        </w:tc>
        <w:tc>
          <w:tcPr>
            <w:tcW w:w="1084" w:type="dxa"/>
            <w:tcBorders>
              <w:bottom w:val="single" w:sz="12" w:space="0" w:color="auto"/>
              <w:right w:val="single" w:sz="12" w:space="0" w:color="auto"/>
            </w:tcBorders>
          </w:tcPr>
          <w:p w14:paraId="50A368C6" w14:textId="77777777" w:rsidR="00B72048" w:rsidRDefault="00B72048">
            <w:pPr>
              <w:numPr>
                <w:ilvl w:val="12"/>
                <w:numId w:val="0"/>
              </w:numPr>
              <w:tabs>
                <w:tab w:val="left" w:pos="851"/>
              </w:tabs>
              <w:spacing w:before="40" w:after="40"/>
              <w:jc w:val="center"/>
              <w:rPr>
                <w:noProof/>
              </w:rPr>
            </w:pPr>
            <w:r>
              <w:rPr>
                <w:noProof/>
              </w:rPr>
              <w:t>Catégorie</w:t>
            </w:r>
          </w:p>
        </w:tc>
        <w:tc>
          <w:tcPr>
            <w:tcW w:w="1272" w:type="dxa"/>
            <w:tcBorders>
              <w:left w:val="single" w:sz="12" w:space="0" w:color="auto"/>
              <w:bottom w:val="single" w:sz="12" w:space="0" w:color="auto"/>
            </w:tcBorders>
          </w:tcPr>
          <w:p w14:paraId="27F7629A" w14:textId="77777777" w:rsidR="00B72048" w:rsidRDefault="00B72048">
            <w:pPr>
              <w:numPr>
                <w:ilvl w:val="12"/>
                <w:numId w:val="0"/>
              </w:numPr>
              <w:tabs>
                <w:tab w:val="left" w:pos="851"/>
              </w:tabs>
              <w:spacing w:before="40" w:after="40"/>
              <w:jc w:val="center"/>
              <w:rPr>
                <w:noProof/>
              </w:rPr>
            </w:pPr>
            <w:r>
              <w:rPr>
                <w:noProof/>
              </w:rPr>
              <w:t>Prescription</w:t>
            </w:r>
          </w:p>
        </w:tc>
        <w:tc>
          <w:tcPr>
            <w:tcW w:w="1084" w:type="dxa"/>
            <w:tcBorders>
              <w:bottom w:val="single" w:sz="12" w:space="0" w:color="auto"/>
            </w:tcBorders>
          </w:tcPr>
          <w:p w14:paraId="588E6C49" w14:textId="77777777" w:rsidR="00B72048" w:rsidRDefault="00B72048">
            <w:pPr>
              <w:numPr>
                <w:ilvl w:val="12"/>
                <w:numId w:val="0"/>
              </w:numPr>
              <w:tabs>
                <w:tab w:val="left" w:pos="851"/>
              </w:tabs>
              <w:spacing w:before="40" w:after="40"/>
              <w:jc w:val="center"/>
              <w:rPr>
                <w:noProof/>
              </w:rPr>
            </w:pPr>
            <w:r>
              <w:rPr>
                <w:noProof/>
              </w:rPr>
              <w:t>Catégorie</w:t>
            </w:r>
          </w:p>
        </w:tc>
      </w:tr>
      <w:tr w:rsidR="00B72048" w14:paraId="0B14A7DC" w14:textId="77777777">
        <w:tc>
          <w:tcPr>
            <w:tcW w:w="972" w:type="dxa"/>
            <w:tcBorders>
              <w:top w:val="single" w:sz="12" w:space="0" w:color="auto"/>
            </w:tcBorders>
          </w:tcPr>
          <w:p w14:paraId="3D01C0D1" w14:textId="77777777" w:rsidR="00B72048" w:rsidRDefault="00B72048">
            <w:pPr>
              <w:numPr>
                <w:ilvl w:val="12"/>
                <w:numId w:val="0"/>
              </w:numPr>
              <w:tabs>
                <w:tab w:val="left" w:pos="851"/>
              </w:tabs>
              <w:spacing w:before="40" w:after="40"/>
              <w:jc w:val="center"/>
              <w:rPr>
                <w:noProof/>
              </w:rPr>
            </w:pPr>
            <w:r>
              <w:rPr>
                <w:noProof/>
              </w:rPr>
              <w:t>GB-20-1</w:t>
            </w:r>
          </w:p>
        </w:tc>
        <w:tc>
          <w:tcPr>
            <w:tcW w:w="1272" w:type="dxa"/>
            <w:tcBorders>
              <w:top w:val="single" w:sz="12" w:space="0" w:color="auto"/>
            </w:tcBorders>
          </w:tcPr>
          <w:p w14:paraId="074EF044" w14:textId="77777777" w:rsidR="00B72048" w:rsidRDefault="00B72048">
            <w:pPr>
              <w:numPr>
                <w:ilvl w:val="12"/>
                <w:numId w:val="0"/>
              </w:numPr>
              <w:tabs>
                <w:tab w:val="left" w:pos="851"/>
              </w:tabs>
              <w:spacing w:before="40" w:after="40"/>
              <w:jc w:val="center"/>
              <w:rPr>
                <w:noProof/>
              </w:rPr>
            </w:pPr>
            <w:r>
              <w:rPr>
                <w:noProof/>
              </w:rPr>
              <w:t>9,0</w:t>
            </w:r>
          </w:p>
        </w:tc>
        <w:tc>
          <w:tcPr>
            <w:tcW w:w="1084" w:type="dxa"/>
            <w:tcBorders>
              <w:top w:val="single" w:sz="12" w:space="0" w:color="auto"/>
              <w:right w:val="single" w:sz="12" w:space="0" w:color="auto"/>
            </w:tcBorders>
          </w:tcPr>
          <w:p w14:paraId="7A64081D" w14:textId="77777777" w:rsidR="00B72048" w:rsidRDefault="00B72048">
            <w:pPr>
              <w:numPr>
                <w:ilvl w:val="12"/>
                <w:numId w:val="0"/>
              </w:numPr>
              <w:tabs>
                <w:tab w:val="left" w:pos="851"/>
              </w:tabs>
              <w:spacing w:before="40" w:after="40"/>
              <w:jc w:val="center"/>
              <w:rPr>
                <w:noProof/>
                <w:vertAlign w:val="subscript"/>
              </w:rPr>
            </w:pPr>
            <w:r>
              <w:rPr>
                <w:noProof/>
              </w:rPr>
              <w:t>V</w:t>
            </w:r>
            <w:r>
              <w:rPr>
                <w:noProof/>
                <w:vertAlign w:val="subscript"/>
              </w:rPr>
              <w:t>max9</w:t>
            </w:r>
          </w:p>
        </w:tc>
        <w:tc>
          <w:tcPr>
            <w:tcW w:w="1272" w:type="dxa"/>
            <w:tcBorders>
              <w:top w:val="single" w:sz="12" w:space="0" w:color="auto"/>
              <w:left w:val="single" w:sz="12" w:space="0" w:color="auto"/>
            </w:tcBorders>
          </w:tcPr>
          <w:p w14:paraId="6A982F34" w14:textId="77777777" w:rsidR="00B72048" w:rsidRDefault="00B72048">
            <w:pPr>
              <w:numPr>
                <w:ilvl w:val="12"/>
                <w:numId w:val="0"/>
              </w:numPr>
              <w:tabs>
                <w:tab w:val="left" w:pos="851"/>
              </w:tabs>
              <w:spacing w:before="40" w:after="40"/>
              <w:jc w:val="center"/>
              <w:rPr>
                <w:noProof/>
              </w:rPr>
            </w:pPr>
            <w:r>
              <w:rPr>
                <w:noProof/>
              </w:rPr>
              <w:t>10,0</w:t>
            </w:r>
          </w:p>
        </w:tc>
        <w:tc>
          <w:tcPr>
            <w:tcW w:w="1084" w:type="dxa"/>
            <w:tcBorders>
              <w:top w:val="single" w:sz="12" w:space="0" w:color="auto"/>
              <w:right w:val="single" w:sz="12" w:space="0" w:color="auto"/>
            </w:tcBorders>
          </w:tcPr>
          <w:p w14:paraId="6B57C2AB" w14:textId="77777777" w:rsidR="00B72048" w:rsidRDefault="00B72048">
            <w:pPr>
              <w:numPr>
                <w:ilvl w:val="12"/>
                <w:numId w:val="0"/>
              </w:numPr>
              <w:tabs>
                <w:tab w:val="left" w:pos="851"/>
              </w:tabs>
              <w:spacing w:before="40" w:after="40"/>
              <w:jc w:val="center"/>
              <w:rPr>
                <w:noProof/>
                <w:vertAlign w:val="subscript"/>
              </w:rPr>
            </w:pPr>
            <w:r>
              <w:rPr>
                <w:noProof/>
              </w:rPr>
              <w:t>V</w:t>
            </w:r>
            <w:r>
              <w:rPr>
                <w:noProof/>
                <w:vertAlign w:val="subscript"/>
              </w:rPr>
              <w:t>max10</w:t>
            </w:r>
          </w:p>
        </w:tc>
        <w:tc>
          <w:tcPr>
            <w:tcW w:w="1272" w:type="dxa"/>
            <w:tcBorders>
              <w:top w:val="single" w:sz="12" w:space="0" w:color="auto"/>
              <w:left w:val="single" w:sz="12" w:space="0" w:color="auto"/>
            </w:tcBorders>
          </w:tcPr>
          <w:p w14:paraId="20D3FFBA" w14:textId="77777777" w:rsidR="00B72048" w:rsidRDefault="00B72048">
            <w:pPr>
              <w:numPr>
                <w:ilvl w:val="12"/>
                <w:numId w:val="0"/>
              </w:numPr>
              <w:tabs>
                <w:tab w:val="left" w:pos="851"/>
              </w:tabs>
              <w:spacing w:before="40" w:after="40"/>
              <w:jc w:val="center"/>
              <w:rPr>
                <w:noProof/>
              </w:rPr>
            </w:pPr>
            <w:r>
              <w:rPr>
                <w:noProof/>
              </w:rPr>
              <w:t>11,0</w:t>
            </w:r>
          </w:p>
        </w:tc>
        <w:tc>
          <w:tcPr>
            <w:tcW w:w="1084" w:type="dxa"/>
            <w:tcBorders>
              <w:top w:val="single" w:sz="12" w:space="0" w:color="auto"/>
            </w:tcBorders>
          </w:tcPr>
          <w:p w14:paraId="000641BD" w14:textId="77777777" w:rsidR="00B72048" w:rsidRDefault="00B72048">
            <w:pPr>
              <w:numPr>
                <w:ilvl w:val="12"/>
                <w:numId w:val="0"/>
              </w:numPr>
              <w:tabs>
                <w:tab w:val="left" w:pos="851"/>
              </w:tabs>
              <w:spacing w:before="40" w:after="40"/>
              <w:jc w:val="center"/>
              <w:rPr>
                <w:noProof/>
                <w:vertAlign w:val="subscript"/>
              </w:rPr>
            </w:pPr>
            <w:r>
              <w:rPr>
                <w:noProof/>
              </w:rPr>
              <w:t>V</w:t>
            </w:r>
            <w:r>
              <w:rPr>
                <w:noProof/>
                <w:vertAlign w:val="subscript"/>
              </w:rPr>
              <w:t>max11</w:t>
            </w:r>
          </w:p>
        </w:tc>
      </w:tr>
      <w:tr w:rsidR="00B72048" w14:paraId="101EAE20" w14:textId="77777777">
        <w:tc>
          <w:tcPr>
            <w:tcW w:w="972" w:type="dxa"/>
          </w:tcPr>
          <w:p w14:paraId="32785F3E" w14:textId="77777777" w:rsidR="00B72048" w:rsidRDefault="00B72048">
            <w:pPr>
              <w:numPr>
                <w:ilvl w:val="12"/>
                <w:numId w:val="0"/>
              </w:numPr>
              <w:tabs>
                <w:tab w:val="left" w:pos="851"/>
              </w:tabs>
              <w:spacing w:before="40" w:after="40"/>
              <w:jc w:val="center"/>
              <w:rPr>
                <w:noProof/>
              </w:rPr>
            </w:pPr>
            <w:r>
              <w:rPr>
                <w:noProof/>
              </w:rPr>
              <w:t>GB-14-1</w:t>
            </w:r>
          </w:p>
        </w:tc>
        <w:tc>
          <w:tcPr>
            <w:tcW w:w="1272" w:type="dxa"/>
          </w:tcPr>
          <w:p w14:paraId="4EEA971F" w14:textId="77777777" w:rsidR="00B72048" w:rsidRDefault="00B72048">
            <w:pPr>
              <w:numPr>
                <w:ilvl w:val="12"/>
                <w:numId w:val="0"/>
              </w:numPr>
              <w:tabs>
                <w:tab w:val="left" w:pos="851"/>
              </w:tabs>
              <w:spacing w:before="40" w:after="40"/>
              <w:jc w:val="center"/>
              <w:rPr>
                <w:noProof/>
              </w:rPr>
            </w:pPr>
            <w:r>
              <w:rPr>
                <w:noProof/>
              </w:rPr>
              <w:t>10,0</w:t>
            </w:r>
          </w:p>
        </w:tc>
        <w:tc>
          <w:tcPr>
            <w:tcW w:w="1084" w:type="dxa"/>
            <w:tcBorders>
              <w:right w:val="single" w:sz="12" w:space="0" w:color="auto"/>
            </w:tcBorders>
          </w:tcPr>
          <w:p w14:paraId="18B46079" w14:textId="77777777" w:rsidR="00B72048" w:rsidRDefault="00B72048">
            <w:pPr>
              <w:numPr>
                <w:ilvl w:val="12"/>
                <w:numId w:val="0"/>
              </w:numPr>
              <w:tabs>
                <w:tab w:val="left" w:pos="851"/>
              </w:tabs>
              <w:spacing w:before="40" w:after="40"/>
              <w:jc w:val="center"/>
              <w:rPr>
                <w:noProof/>
              </w:rPr>
            </w:pPr>
            <w:r>
              <w:rPr>
                <w:noProof/>
              </w:rPr>
              <w:t>V</w:t>
            </w:r>
            <w:r>
              <w:rPr>
                <w:noProof/>
                <w:vertAlign w:val="subscript"/>
              </w:rPr>
              <w:t>max10</w:t>
            </w:r>
          </w:p>
        </w:tc>
        <w:tc>
          <w:tcPr>
            <w:tcW w:w="1272" w:type="dxa"/>
            <w:tcBorders>
              <w:left w:val="single" w:sz="12" w:space="0" w:color="auto"/>
            </w:tcBorders>
          </w:tcPr>
          <w:p w14:paraId="5AE5BE20" w14:textId="77777777" w:rsidR="00B72048" w:rsidRDefault="00B72048">
            <w:pPr>
              <w:numPr>
                <w:ilvl w:val="12"/>
                <w:numId w:val="0"/>
              </w:numPr>
              <w:tabs>
                <w:tab w:val="left" w:pos="851"/>
              </w:tabs>
              <w:spacing w:before="40" w:after="40"/>
              <w:jc w:val="center"/>
              <w:rPr>
                <w:noProof/>
              </w:rPr>
            </w:pPr>
            <w:r>
              <w:rPr>
                <w:noProof/>
              </w:rPr>
              <w:t>11,0</w:t>
            </w:r>
          </w:p>
        </w:tc>
        <w:tc>
          <w:tcPr>
            <w:tcW w:w="1084" w:type="dxa"/>
            <w:tcBorders>
              <w:right w:val="single" w:sz="12" w:space="0" w:color="auto"/>
            </w:tcBorders>
          </w:tcPr>
          <w:p w14:paraId="3ABBA5FF" w14:textId="77777777" w:rsidR="00B72048" w:rsidRDefault="00B72048">
            <w:pPr>
              <w:numPr>
                <w:ilvl w:val="12"/>
                <w:numId w:val="0"/>
              </w:numPr>
              <w:tabs>
                <w:tab w:val="left" w:pos="851"/>
              </w:tabs>
              <w:spacing w:before="40" w:after="40"/>
              <w:jc w:val="center"/>
              <w:rPr>
                <w:noProof/>
              </w:rPr>
            </w:pPr>
            <w:r>
              <w:rPr>
                <w:noProof/>
              </w:rPr>
              <w:t>V</w:t>
            </w:r>
            <w:r>
              <w:rPr>
                <w:noProof/>
                <w:vertAlign w:val="subscript"/>
              </w:rPr>
              <w:t>max11</w:t>
            </w:r>
          </w:p>
        </w:tc>
        <w:tc>
          <w:tcPr>
            <w:tcW w:w="1272" w:type="dxa"/>
            <w:tcBorders>
              <w:left w:val="single" w:sz="12" w:space="0" w:color="auto"/>
            </w:tcBorders>
          </w:tcPr>
          <w:p w14:paraId="4BDBEF58" w14:textId="77777777" w:rsidR="00B72048" w:rsidRDefault="00B72048">
            <w:pPr>
              <w:numPr>
                <w:ilvl w:val="12"/>
                <w:numId w:val="0"/>
              </w:numPr>
              <w:tabs>
                <w:tab w:val="left" w:pos="851"/>
              </w:tabs>
              <w:spacing w:before="40" w:after="40"/>
              <w:jc w:val="center"/>
              <w:rPr>
                <w:noProof/>
              </w:rPr>
            </w:pPr>
            <w:r>
              <w:rPr>
                <w:noProof/>
              </w:rPr>
              <w:t>12,0</w:t>
            </w:r>
          </w:p>
        </w:tc>
        <w:tc>
          <w:tcPr>
            <w:tcW w:w="1084" w:type="dxa"/>
          </w:tcPr>
          <w:p w14:paraId="4F79D64A" w14:textId="77777777" w:rsidR="00B72048" w:rsidRDefault="00B72048">
            <w:pPr>
              <w:numPr>
                <w:ilvl w:val="12"/>
                <w:numId w:val="0"/>
              </w:numPr>
              <w:tabs>
                <w:tab w:val="left" w:pos="851"/>
              </w:tabs>
              <w:spacing w:before="40" w:after="40"/>
              <w:jc w:val="center"/>
              <w:rPr>
                <w:noProof/>
              </w:rPr>
            </w:pPr>
            <w:r>
              <w:rPr>
                <w:noProof/>
              </w:rPr>
              <w:t>V</w:t>
            </w:r>
            <w:r>
              <w:rPr>
                <w:noProof/>
                <w:vertAlign w:val="subscript"/>
              </w:rPr>
              <w:t>max12</w:t>
            </w:r>
          </w:p>
        </w:tc>
      </w:tr>
    </w:tbl>
    <w:p w14:paraId="040AC1EB" w14:textId="77777777" w:rsidR="00B72048" w:rsidRDefault="00B72048"/>
    <w:p w14:paraId="2BBE0201" w14:textId="77777777" w:rsidR="00B72048" w:rsidRDefault="00B72048">
      <w:r>
        <w:t>Les pourcentages de vides (minimum et maximum) sont mesurés sur éprouvette de 10 cm de diamètre pour les GB-14 et de 15 cm de diamètre pour les GB-20-1 fabriquées au moyen du compacteur giratoire.</w:t>
      </w:r>
    </w:p>
    <w:p w14:paraId="335FAB98" w14:textId="77777777" w:rsidR="00B72048" w:rsidRDefault="00B72048">
      <w:r>
        <w:t>La courbe des vides est mesurée de 0 à 200 girations.</w:t>
      </w:r>
    </w:p>
    <w:p w14:paraId="7846A7C7" w14:textId="77777777" w:rsidR="00B72048" w:rsidRDefault="00B72048">
      <w:r>
        <w:t>Les prescriptions sont satisfaites à 100 girations pour les GB-14-1 et à 120 girations pour les GB-20-1.</w:t>
      </w:r>
    </w:p>
    <w:p w14:paraId="4967F1F0" w14:textId="77777777" w:rsidR="00C34D32" w:rsidRDefault="00C34D32"/>
    <w:p w14:paraId="33B9642C" w14:textId="77777777" w:rsidR="00B72048" w:rsidRDefault="00B72048">
      <w:pPr>
        <w:pStyle w:val="Titre5"/>
      </w:pPr>
      <w:r>
        <w:t>F. 4.10.2.3.3. RESISTANCE AUX DEFORMATIONS PERMANENTES</w:t>
      </w:r>
    </w:p>
    <w:p w14:paraId="6A44B99C" w14:textId="77777777" w:rsidR="00B72048" w:rsidRDefault="00B7204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
        <w:gridCol w:w="1106"/>
        <w:gridCol w:w="1272"/>
        <w:gridCol w:w="1084"/>
        <w:gridCol w:w="1272"/>
        <w:gridCol w:w="1084"/>
        <w:gridCol w:w="1272"/>
        <w:gridCol w:w="1084"/>
      </w:tblGrid>
      <w:tr w:rsidR="00B72048" w14:paraId="418893D0" w14:textId="77777777">
        <w:tc>
          <w:tcPr>
            <w:tcW w:w="972" w:type="dxa"/>
            <w:tcBorders>
              <w:bottom w:val="nil"/>
            </w:tcBorders>
          </w:tcPr>
          <w:p w14:paraId="69917667" w14:textId="77777777" w:rsidR="00B72048" w:rsidRPr="003922E5" w:rsidRDefault="00B72048">
            <w:pPr>
              <w:numPr>
                <w:ilvl w:val="12"/>
                <w:numId w:val="0"/>
              </w:numPr>
              <w:tabs>
                <w:tab w:val="left" w:pos="851"/>
              </w:tabs>
              <w:spacing w:before="40" w:after="40"/>
              <w:rPr>
                <w:b/>
                <w:bCs/>
                <w:noProof/>
              </w:rPr>
            </w:pPr>
          </w:p>
        </w:tc>
        <w:tc>
          <w:tcPr>
            <w:tcW w:w="1106" w:type="dxa"/>
            <w:tcBorders>
              <w:bottom w:val="nil"/>
            </w:tcBorders>
          </w:tcPr>
          <w:p w14:paraId="0C783A5E" w14:textId="77777777" w:rsidR="00B72048" w:rsidRPr="003922E5" w:rsidRDefault="00B72048">
            <w:pPr>
              <w:numPr>
                <w:ilvl w:val="12"/>
                <w:numId w:val="0"/>
              </w:numPr>
              <w:tabs>
                <w:tab w:val="left" w:pos="851"/>
              </w:tabs>
              <w:spacing w:before="40" w:after="40"/>
              <w:rPr>
                <w:b/>
                <w:bCs/>
                <w:noProof/>
              </w:rPr>
            </w:pPr>
          </w:p>
        </w:tc>
        <w:tc>
          <w:tcPr>
            <w:tcW w:w="7068" w:type="dxa"/>
            <w:gridSpan w:val="6"/>
          </w:tcPr>
          <w:p w14:paraId="7B63DFAB" w14:textId="77777777" w:rsidR="00B72048" w:rsidRPr="003922E5" w:rsidRDefault="00B72048">
            <w:pPr>
              <w:numPr>
                <w:ilvl w:val="12"/>
                <w:numId w:val="0"/>
              </w:numPr>
              <w:tabs>
                <w:tab w:val="left" w:pos="851"/>
              </w:tabs>
              <w:spacing w:before="40" w:after="40"/>
              <w:jc w:val="center"/>
              <w:rPr>
                <w:b/>
                <w:bCs/>
                <w:noProof/>
              </w:rPr>
            </w:pPr>
            <w:r w:rsidRPr="003922E5">
              <w:rPr>
                <w:b/>
                <w:bCs/>
                <w:noProof/>
              </w:rPr>
              <w:t>Profondeur maximale d’ornière (%)</w:t>
            </w:r>
          </w:p>
        </w:tc>
      </w:tr>
      <w:tr w:rsidR="00B72048" w14:paraId="04959277" w14:textId="77777777">
        <w:tc>
          <w:tcPr>
            <w:tcW w:w="972" w:type="dxa"/>
            <w:tcBorders>
              <w:top w:val="nil"/>
              <w:bottom w:val="nil"/>
            </w:tcBorders>
          </w:tcPr>
          <w:p w14:paraId="2F9B7399" w14:textId="77777777" w:rsidR="00B72048" w:rsidRPr="003922E5" w:rsidRDefault="00B72048">
            <w:pPr>
              <w:numPr>
                <w:ilvl w:val="12"/>
                <w:numId w:val="0"/>
              </w:numPr>
              <w:tabs>
                <w:tab w:val="left" w:pos="851"/>
              </w:tabs>
              <w:spacing w:before="40" w:after="40"/>
              <w:jc w:val="center"/>
              <w:rPr>
                <w:b/>
                <w:bCs/>
                <w:noProof/>
              </w:rPr>
            </w:pPr>
            <w:r w:rsidRPr="003922E5">
              <w:rPr>
                <w:b/>
                <w:bCs/>
                <w:noProof/>
              </w:rPr>
              <w:t>Type</w:t>
            </w:r>
          </w:p>
        </w:tc>
        <w:tc>
          <w:tcPr>
            <w:tcW w:w="1106" w:type="dxa"/>
            <w:tcBorders>
              <w:top w:val="nil"/>
              <w:bottom w:val="nil"/>
            </w:tcBorders>
          </w:tcPr>
          <w:p w14:paraId="79AE70AC" w14:textId="77777777" w:rsidR="00B72048" w:rsidRPr="003922E5" w:rsidRDefault="00B72048">
            <w:pPr>
              <w:numPr>
                <w:ilvl w:val="12"/>
                <w:numId w:val="0"/>
              </w:numPr>
              <w:tabs>
                <w:tab w:val="left" w:pos="851"/>
              </w:tabs>
              <w:spacing w:before="40" w:after="40"/>
              <w:jc w:val="center"/>
              <w:rPr>
                <w:b/>
                <w:bCs/>
                <w:noProof/>
              </w:rPr>
            </w:pPr>
            <w:r w:rsidRPr="003922E5">
              <w:rPr>
                <w:b/>
                <w:bCs/>
                <w:noProof/>
              </w:rPr>
              <w:t>Epaisseur</w:t>
            </w:r>
          </w:p>
          <w:p w14:paraId="34256A40" w14:textId="77777777" w:rsidR="00B72048" w:rsidRPr="003922E5" w:rsidRDefault="00B72048">
            <w:pPr>
              <w:numPr>
                <w:ilvl w:val="12"/>
                <w:numId w:val="0"/>
              </w:numPr>
              <w:tabs>
                <w:tab w:val="left" w:pos="851"/>
              </w:tabs>
              <w:spacing w:before="40" w:after="40"/>
              <w:jc w:val="center"/>
              <w:rPr>
                <w:b/>
                <w:bCs/>
                <w:noProof/>
              </w:rPr>
            </w:pPr>
            <w:r w:rsidRPr="003922E5">
              <w:rPr>
                <w:b/>
                <w:bCs/>
                <w:noProof/>
              </w:rPr>
              <w:t>(mm)</w:t>
            </w:r>
          </w:p>
        </w:tc>
        <w:tc>
          <w:tcPr>
            <w:tcW w:w="2356" w:type="dxa"/>
            <w:gridSpan w:val="2"/>
            <w:tcBorders>
              <w:right w:val="single" w:sz="12" w:space="0" w:color="auto"/>
            </w:tcBorders>
          </w:tcPr>
          <w:p w14:paraId="1A69E528" w14:textId="77777777" w:rsidR="00B72048" w:rsidRPr="003922E5" w:rsidRDefault="00B72048">
            <w:pPr>
              <w:numPr>
                <w:ilvl w:val="12"/>
                <w:numId w:val="0"/>
              </w:numPr>
              <w:tabs>
                <w:tab w:val="left" w:pos="851"/>
              </w:tabs>
              <w:spacing w:before="40" w:after="40"/>
              <w:jc w:val="center"/>
              <w:rPr>
                <w:b/>
                <w:bCs/>
                <w:noProof/>
              </w:rPr>
            </w:pPr>
            <w:r w:rsidRPr="003922E5">
              <w:rPr>
                <w:b/>
                <w:bCs/>
                <w:noProof/>
              </w:rPr>
              <w:t>Réseau I</w:t>
            </w:r>
          </w:p>
          <w:p w14:paraId="6B88E314" w14:textId="77777777" w:rsidR="00B72048" w:rsidRPr="003922E5" w:rsidRDefault="00B72048">
            <w:pPr>
              <w:numPr>
                <w:ilvl w:val="12"/>
                <w:numId w:val="0"/>
              </w:numPr>
              <w:tabs>
                <w:tab w:val="left" w:pos="851"/>
              </w:tabs>
              <w:spacing w:before="40" w:after="40"/>
              <w:jc w:val="center"/>
              <w:rPr>
                <w:b/>
                <w:bCs/>
                <w:noProof/>
              </w:rPr>
            </w:pPr>
            <w:r w:rsidRPr="003922E5">
              <w:rPr>
                <w:b/>
                <w:bCs/>
                <w:noProof/>
              </w:rPr>
              <w:t>T &gt; 2000</w:t>
            </w:r>
          </w:p>
        </w:tc>
        <w:tc>
          <w:tcPr>
            <w:tcW w:w="2356" w:type="dxa"/>
            <w:gridSpan w:val="2"/>
            <w:tcBorders>
              <w:left w:val="single" w:sz="12" w:space="0" w:color="auto"/>
              <w:right w:val="single" w:sz="12" w:space="0" w:color="auto"/>
            </w:tcBorders>
          </w:tcPr>
          <w:p w14:paraId="7D7C7544" w14:textId="77777777" w:rsidR="00B72048" w:rsidRPr="003922E5" w:rsidRDefault="00B72048">
            <w:pPr>
              <w:numPr>
                <w:ilvl w:val="12"/>
                <w:numId w:val="0"/>
              </w:numPr>
              <w:tabs>
                <w:tab w:val="left" w:pos="851"/>
              </w:tabs>
              <w:spacing w:before="40" w:after="40"/>
              <w:jc w:val="center"/>
              <w:rPr>
                <w:b/>
                <w:bCs/>
                <w:noProof/>
              </w:rPr>
            </w:pPr>
            <w:r w:rsidRPr="003922E5">
              <w:rPr>
                <w:b/>
                <w:bCs/>
                <w:noProof/>
              </w:rPr>
              <w:t>Réseaux I et II</w:t>
            </w:r>
          </w:p>
          <w:p w14:paraId="2AABAD69" w14:textId="77777777" w:rsidR="00B72048" w:rsidRPr="003922E5" w:rsidRDefault="00B72048">
            <w:pPr>
              <w:numPr>
                <w:ilvl w:val="12"/>
                <w:numId w:val="0"/>
              </w:numPr>
              <w:tabs>
                <w:tab w:val="left" w:pos="851"/>
              </w:tabs>
              <w:spacing w:before="40" w:after="40"/>
              <w:jc w:val="center"/>
              <w:rPr>
                <w:b/>
                <w:bCs/>
                <w:noProof/>
              </w:rPr>
            </w:pPr>
            <w:r w:rsidRPr="003922E5">
              <w:rPr>
                <w:b/>
                <w:bCs/>
                <w:noProof/>
              </w:rPr>
              <w:t>T &lt; 2000</w:t>
            </w:r>
          </w:p>
        </w:tc>
        <w:tc>
          <w:tcPr>
            <w:tcW w:w="2356" w:type="dxa"/>
            <w:gridSpan w:val="2"/>
            <w:tcBorders>
              <w:left w:val="single" w:sz="12" w:space="0" w:color="auto"/>
            </w:tcBorders>
          </w:tcPr>
          <w:p w14:paraId="17286ACA" w14:textId="77777777" w:rsidR="00B72048" w:rsidRPr="003922E5" w:rsidRDefault="00B72048">
            <w:pPr>
              <w:numPr>
                <w:ilvl w:val="12"/>
                <w:numId w:val="0"/>
              </w:numPr>
              <w:tabs>
                <w:tab w:val="left" w:pos="851"/>
              </w:tabs>
              <w:spacing w:before="40" w:after="40"/>
              <w:jc w:val="center"/>
              <w:rPr>
                <w:b/>
                <w:bCs/>
                <w:noProof/>
              </w:rPr>
            </w:pPr>
            <w:r w:rsidRPr="003922E5">
              <w:rPr>
                <w:b/>
                <w:bCs/>
                <w:noProof/>
              </w:rPr>
              <w:t>Réseau III</w:t>
            </w:r>
          </w:p>
        </w:tc>
      </w:tr>
      <w:tr w:rsidR="00B72048" w14:paraId="7C5CCEC1" w14:textId="77777777">
        <w:tc>
          <w:tcPr>
            <w:tcW w:w="972" w:type="dxa"/>
            <w:tcBorders>
              <w:top w:val="nil"/>
              <w:bottom w:val="single" w:sz="12" w:space="0" w:color="auto"/>
            </w:tcBorders>
          </w:tcPr>
          <w:p w14:paraId="792092DA" w14:textId="77777777" w:rsidR="00B72048" w:rsidRDefault="00B72048">
            <w:pPr>
              <w:numPr>
                <w:ilvl w:val="12"/>
                <w:numId w:val="0"/>
              </w:numPr>
              <w:tabs>
                <w:tab w:val="left" w:pos="851"/>
              </w:tabs>
              <w:spacing w:before="40" w:after="40"/>
              <w:rPr>
                <w:noProof/>
              </w:rPr>
            </w:pPr>
          </w:p>
        </w:tc>
        <w:tc>
          <w:tcPr>
            <w:tcW w:w="1106" w:type="dxa"/>
            <w:tcBorders>
              <w:top w:val="nil"/>
              <w:bottom w:val="single" w:sz="12" w:space="0" w:color="auto"/>
            </w:tcBorders>
          </w:tcPr>
          <w:p w14:paraId="71AEBB2A" w14:textId="77777777" w:rsidR="00B72048" w:rsidRDefault="00B72048">
            <w:pPr>
              <w:numPr>
                <w:ilvl w:val="12"/>
                <w:numId w:val="0"/>
              </w:numPr>
              <w:tabs>
                <w:tab w:val="left" w:pos="851"/>
              </w:tabs>
              <w:spacing w:before="40" w:after="40"/>
              <w:rPr>
                <w:noProof/>
              </w:rPr>
            </w:pPr>
          </w:p>
        </w:tc>
        <w:tc>
          <w:tcPr>
            <w:tcW w:w="1272" w:type="dxa"/>
            <w:tcBorders>
              <w:bottom w:val="single" w:sz="12" w:space="0" w:color="auto"/>
            </w:tcBorders>
          </w:tcPr>
          <w:p w14:paraId="574F31C4" w14:textId="77777777" w:rsidR="00B72048" w:rsidRDefault="00B72048">
            <w:pPr>
              <w:numPr>
                <w:ilvl w:val="12"/>
                <w:numId w:val="0"/>
              </w:numPr>
              <w:tabs>
                <w:tab w:val="left" w:pos="851"/>
              </w:tabs>
              <w:spacing w:before="40" w:after="40"/>
              <w:jc w:val="center"/>
              <w:rPr>
                <w:noProof/>
              </w:rPr>
            </w:pPr>
            <w:r>
              <w:rPr>
                <w:noProof/>
              </w:rPr>
              <w:t>Prescription</w:t>
            </w:r>
          </w:p>
        </w:tc>
        <w:tc>
          <w:tcPr>
            <w:tcW w:w="1084" w:type="dxa"/>
            <w:tcBorders>
              <w:bottom w:val="single" w:sz="12" w:space="0" w:color="auto"/>
              <w:right w:val="single" w:sz="12" w:space="0" w:color="auto"/>
            </w:tcBorders>
          </w:tcPr>
          <w:p w14:paraId="1435219E" w14:textId="77777777" w:rsidR="00B72048" w:rsidRDefault="00B72048">
            <w:pPr>
              <w:numPr>
                <w:ilvl w:val="12"/>
                <w:numId w:val="0"/>
              </w:numPr>
              <w:tabs>
                <w:tab w:val="left" w:pos="851"/>
              </w:tabs>
              <w:spacing w:before="40" w:after="40"/>
              <w:jc w:val="center"/>
              <w:rPr>
                <w:noProof/>
              </w:rPr>
            </w:pPr>
            <w:r>
              <w:rPr>
                <w:noProof/>
              </w:rPr>
              <w:t>Catégorie</w:t>
            </w:r>
          </w:p>
        </w:tc>
        <w:tc>
          <w:tcPr>
            <w:tcW w:w="1272" w:type="dxa"/>
            <w:tcBorders>
              <w:left w:val="single" w:sz="12" w:space="0" w:color="auto"/>
              <w:bottom w:val="single" w:sz="12" w:space="0" w:color="auto"/>
            </w:tcBorders>
          </w:tcPr>
          <w:p w14:paraId="55577613" w14:textId="77777777" w:rsidR="00B72048" w:rsidRDefault="00B72048">
            <w:pPr>
              <w:numPr>
                <w:ilvl w:val="12"/>
                <w:numId w:val="0"/>
              </w:numPr>
              <w:tabs>
                <w:tab w:val="left" w:pos="851"/>
              </w:tabs>
              <w:spacing w:before="40" w:after="40"/>
              <w:jc w:val="center"/>
              <w:rPr>
                <w:noProof/>
              </w:rPr>
            </w:pPr>
            <w:r>
              <w:rPr>
                <w:noProof/>
              </w:rPr>
              <w:t>Prescription</w:t>
            </w:r>
          </w:p>
        </w:tc>
        <w:tc>
          <w:tcPr>
            <w:tcW w:w="1084" w:type="dxa"/>
            <w:tcBorders>
              <w:bottom w:val="single" w:sz="12" w:space="0" w:color="auto"/>
              <w:right w:val="single" w:sz="12" w:space="0" w:color="auto"/>
            </w:tcBorders>
          </w:tcPr>
          <w:p w14:paraId="1759A247" w14:textId="77777777" w:rsidR="00B72048" w:rsidRDefault="00B72048">
            <w:pPr>
              <w:numPr>
                <w:ilvl w:val="12"/>
                <w:numId w:val="0"/>
              </w:numPr>
              <w:tabs>
                <w:tab w:val="left" w:pos="851"/>
              </w:tabs>
              <w:spacing w:before="40" w:after="40"/>
              <w:jc w:val="center"/>
              <w:rPr>
                <w:noProof/>
              </w:rPr>
            </w:pPr>
            <w:r>
              <w:rPr>
                <w:noProof/>
              </w:rPr>
              <w:t>Catégorie</w:t>
            </w:r>
          </w:p>
        </w:tc>
        <w:tc>
          <w:tcPr>
            <w:tcW w:w="1272" w:type="dxa"/>
            <w:tcBorders>
              <w:left w:val="single" w:sz="12" w:space="0" w:color="auto"/>
              <w:bottom w:val="single" w:sz="12" w:space="0" w:color="auto"/>
            </w:tcBorders>
          </w:tcPr>
          <w:p w14:paraId="64B33C6E" w14:textId="77777777" w:rsidR="00B72048" w:rsidRDefault="00B72048">
            <w:pPr>
              <w:numPr>
                <w:ilvl w:val="12"/>
                <w:numId w:val="0"/>
              </w:numPr>
              <w:tabs>
                <w:tab w:val="left" w:pos="851"/>
              </w:tabs>
              <w:spacing w:before="40" w:after="40"/>
              <w:jc w:val="center"/>
              <w:rPr>
                <w:noProof/>
              </w:rPr>
            </w:pPr>
            <w:r>
              <w:rPr>
                <w:noProof/>
              </w:rPr>
              <w:t>Prescription</w:t>
            </w:r>
          </w:p>
        </w:tc>
        <w:tc>
          <w:tcPr>
            <w:tcW w:w="1084" w:type="dxa"/>
            <w:tcBorders>
              <w:bottom w:val="single" w:sz="12" w:space="0" w:color="auto"/>
            </w:tcBorders>
          </w:tcPr>
          <w:p w14:paraId="4B224278" w14:textId="77777777" w:rsidR="00B72048" w:rsidRDefault="00B72048">
            <w:pPr>
              <w:numPr>
                <w:ilvl w:val="12"/>
                <w:numId w:val="0"/>
              </w:numPr>
              <w:tabs>
                <w:tab w:val="left" w:pos="851"/>
              </w:tabs>
              <w:spacing w:before="40" w:after="40"/>
              <w:jc w:val="center"/>
              <w:rPr>
                <w:noProof/>
              </w:rPr>
            </w:pPr>
            <w:r>
              <w:rPr>
                <w:noProof/>
              </w:rPr>
              <w:t>Catégorie</w:t>
            </w:r>
          </w:p>
        </w:tc>
      </w:tr>
      <w:tr w:rsidR="00B72048" w14:paraId="3EF40285" w14:textId="77777777">
        <w:tc>
          <w:tcPr>
            <w:tcW w:w="972" w:type="dxa"/>
            <w:tcBorders>
              <w:top w:val="single" w:sz="12" w:space="0" w:color="auto"/>
            </w:tcBorders>
          </w:tcPr>
          <w:p w14:paraId="0F74C82A" w14:textId="77777777" w:rsidR="00B72048" w:rsidRDefault="00B72048">
            <w:pPr>
              <w:numPr>
                <w:ilvl w:val="12"/>
                <w:numId w:val="0"/>
              </w:numPr>
              <w:tabs>
                <w:tab w:val="left" w:pos="851"/>
              </w:tabs>
              <w:spacing w:before="40" w:after="40"/>
              <w:jc w:val="center"/>
              <w:rPr>
                <w:noProof/>
              </w:rPr>
            </w:pPr>
            <w:r>
              <w:rPr>
                <w:noProof/>
              </w:rPr>
              <w:t>GB-20-1</w:t>
            </w:r>
          </w:p>
        </w:tc>
        <w:tc>
          <w:tcPr>
            <w:tcW w:w="1106" w:type="dxa"/>
            <w:tcBorders>
              <w:top w:val="single" w:sz="12" w:space="0" w:color="auto"/>
            </w:tcBorders>
          </w:tcPr>
          <w:p w14:paraId="0E2FA517" w14:textId="77777777" w:rsidR="00B72048" w:rsidRDefault="00B72048">
            <w:pPr>
              <w:numPr>
                <w:ilvl w:val="12"/>
                <w:numId w:val="0"/>
              </w:numPr>
              <w:tabs>
                <w:tab w:val="left" w:pos="851"/>
              </w:tabs>
              <w:spacing w:before="40" w:after="40"/>
              <w:jc w:val="center"/>
              <w:rPr>
                <w:noProof/>
              </w:rPr>
            </w:pPr>
            <w:r>
              <w:rPr>
                <w:noProof/>
              </w:rPr>
              <w:t>100</w:t>
            </w:r>
          </w:p>
        </w:tc>
        <w:tc>
          <w:tcPr>
            <w:tcW w:w="1272" w:type="dxa"/>
            <w:tcBorders>
              <w:top w:val="single" w:sz="12" w:space="0" w:color="auto"/>
            </w:tcBorders>
          </w:tcPr>
          <w:p w14:paraId="54DD0ED0" w14:textId="77777777" w:rsidR="00B72048" w:rsidRDefault="00B72048">
            <w:pPr>
              <w:numPr>
                <w:ilvl w:val="12"/>
                <w:numId w:val="0"/>
              </w:numPr>
              <w:tabs>
                <w:tab w:val="left" w:pos="851"/>
              </w:tabs>
              <w:spacing w:before="40" w:after="40"/>
              <w:jc w:val="center"/>
              <w:rPr>
                <w:noProof/>
              </w:rPr>
            </w:pPr>
            <w:r>
              <w:rPr>
                <w:noProof/>
              </w:rPr>
              <w:t>7,5</w:t>
            </w:r>
          </w:p>
        </w:tc>
        <w:tc>
          <w:tcPr>
            <w:tcW w:w="1084" w:type="dxa"/>
            <w:tcBorders>
              <w:top w:val="single" w:sz="12" w:space="0" w:color="auto"/>
              <w:right w:val="single" w:sz="12" w:space="0" w:color="auto"/>
            </w:tcBorders>
          </w:tcPr>
          <w:p w14:paraId="3F8E28E4" w14:textId="77777777" w:rsidR="00B72048" w:rsidRDefault="00B72048">
            <w:pPr>
              <w:numPr>
                <w:ilvl w:val="12"/>
                <w:numId w:val="0"/>
              </w:numPr>
              <w:tabs>
                <w:tab w:val="left" w:pos="851"/>
              </w:tabs>
              <w:spacing w:before="40" w:after="40"/>
              <w:jc w:val="center"/>
              <w:rPr>
                <w:noProof/>
                <w:vertAlign w:val="subscript"/>
              </w:rPr>
            </w:pPr>
            <w:r>
              <w:rPr>
                <w:noProof/>
              </w:rPr>
              <w:t>P</w:t>
            </w:r>
            <w:r>
              <w:rPr>
                <w:noProof/>
                <w:vertAlign w:val="subscript"/>
              </w:rPr>
              <w:t>7,5</w:t>
            </w:r>
          </w:p>
        </w:tc>
        <w:tc>
          <w:tcPr>
            <w:tcW w:w="1272" w:type="dxa"/>
            <w:tcBorders>
              <w:top w:val="single" w:sz="12" w:space="0" w:color="auto"/>
              <w:left w:val="single" w:sz="12" w:space="0" w:color="auto"/>
            </w:tcBorders>
          </w:tcPr>
          <w:p w14:paraId="4BC378D0" w14:textId="77777777" w:rsidR="00B72048" w:rsidRDefault="00B72048">
            <w:pPr>
              <w:numPr>
                <w:ilvl w:val="12"/>
                <w:numId w:val="0"/>
              </w:numPr>
              <w:tabs>
                <w:tab w:val="left" w:pos="851"/>
              </w:tabs>
              <w:spacing w:before="40" w:after="40"/>
              <w:jc w:val="center"/>
              <w:rPr>
                <w:noProof/>
              </w:rPr>
            </w:pPr>
            <w:r>
              <w:rPr>
                <w:noProof/>
              </w:rPr>
              <w:t>10,0</w:t>
            </w:r>
          </w:p>
        </w:tc>
        <w:tc>
          <w:tcPr>
            <w:tcW w:w="1084" w:type="dxa"/>
            <w:tcBorders>
              <w:top w:val="single" w:sz="12" w:space="0" w:color="auto"/>
              <w:right w:val="single" w:sz="12" w:space="0" w:color="auto"/>
            </w:tcBorders>
          </w:tcPr>
          <w:p w14:paraId="24FE9011" w14:textId="77777777" w:rsidR="00B72048" w:rsidRDefault="00B72048">
            <w:pPr>
              <w:numPr>
                <w:ilvl w:val="12"/>
                <w:numId w:val="0"/>
              </w:numPr>
              <w:tabs>
                <w:tab w:val="left" w:pos="851"/>
              </w:tabs>
              <w:spacing w:before="40" w:after="40"/>
              <w:jc w:val="center"/>
              <w:rPr>
                <w:noProof/>
                <w:vertAlign w:val="subscript"/>
              </w:rPr>
            </w:pPr>
            <w:r>
              <w:rPr>
                <w:noProof/>
              </w:rPr>
              <w:t>P</w:t>
            </w:r>
            <w:r>
              <w:rPr>
                <w:noProof/>
                <w:vertAlign w:val="subscript"/>
              </w:rPr>
              <w:t>10</w:t>
            </w:r>
          </w:p>
        </w:tc>
        <w:tc>
          <w:tcPr>
            <w:tcW w:w="1272" w:type="dxa"/>
            <w:tcBorders>
              <w:top w:val="single" w:sz="12" w:space="0" w:color="auto"/>
              <w:left w:val="single" w:sz="12" w:space="0" w:color="auto"/>
            </w:tcBorders>
          </w:tcPr>
          <w:p w14:paraId="54E9A11C" w14:textId="77777777" w:rsidR="00B72048" w:rsidRDefault="00B72048">
            <w:pPr>
              <w:numPr>
                <w:ilvl w:val="12"/>
                <w:numId w:val="0"/>
              </w:numPr>
              <w:tabs>
                <w:tab w:val="left" w:pos="851"/>
              </w:tabs>
              <w:spacing w:before="40" w:after="40"/>
              <w:jc w:val="center"/>
              <w:rPr>
                <w:noProof/>
                <w:vertAlign w:val="superscript"/>
              </w:rPr>
            </w:pPr>
            <w:r>
              <w:rPr>
                <w:noProof/>
              </w:rPr>
              <w:t xml:space="preserve">NR </w:t>
            </w:r>
            <w:r>
              <w:rPr>
                <w:noProof/>
                <w:vertAlign w:val="superscript"/>
              </w:rPr>
              <w:t>(1)</w:t>
            </w:r>
          </w:p>
        </w:tc>
        <w:tc>
          <w:tcPr>
            <w:tcW w:w="1084" w:type="dxa"/>
            <w:tcBorders>
              <w:top w:val="single" w:sz="12" w:space="0" w:color="auto"/>
            </w:tcBorders>
          </w:tcPr>
          <w:p w14:paraId="21D68D36" w14:textId="77777777" w:rsidR="00B72048" w:rsidRDefault="00B72048">
            <w:pPr>
              <w:numPr>
                <w:ilvl w:val="12"/>
                <w:numId w:val="0"/>
              </w:numPr>
              <w:tabs>
                <w:tab w:val="left" w:pos="851"/>
              </w:tabs>
              <w:spacing w:before="40" w:after="40"/>
              <w:jc w:val="center"/>
              <w:rPr>
                <w:noProof/>
                <w:vertAlign w:val="subscript"/>
              </w:rPr>
            </w:pPr>
            <w:r>
              <w:rPr>
                <w:noProof/>
              </w:rPr>
              <w:t>P</w:t>
            </w:r>
            <w:r>
              <w:rPr>
                <w:noProof/>
                <w:vertAlign w:val="subscript"/>
              </w:rPr>
              <w:t>NR</w:t>
            </w:r>
          </w:p>
        </w:tc>
      </w:tr>
      <w:tr w:rsidR="00B72048" w14:paraId="0440CD5B" w14:textId="77777777">
        <w:tc>
          <w:tcPr>
            <w:tcW w:w="972" w:type="dxa"/>
          </w:tcPr>
          <w:p w14:paraId="3211811C" w14:textId="77777777" w:rsidR="00B72048" w:rsidRDefault="00B72048">
            <w:pPr>
              <w:numPr>
                <w:ilvl w:val="12"/>
                <w:numId w:val="0"/>
              </w:numPr>
              <w:tabs>
                <w:tab w:val="left" w:pos="851"/>
              </w:tabs>
              <w:spacing w:before="40" w:after="40"/>
              <w:jc w:val="center"/>
              <w:rPr>
                <w:noProof/>
              </w:rPr>
            </w:pPr>
            <w:r>
              <w:rPr>
                <w:noProof/>
              </w:rPr>
              <w:t>GB-14-1</w:t>
            </w:r>
          </w:p>
        </w:tc>
        <w:tc>
          <w:tcPr>
            <w:tcW w:w="1106" w:type="dxa"/>
          </w:tcPr>
          <w:p w14:paraId="6492CC03" w14:textId="77777777" w:rsidR="00B72048" w:rsidRDefault="00B72048">
            <w:pPr>
              <w:numPr>
                <w:ilvl w:val="12"/>
                <w:numId w:val="0"/>
              </w:numPr>
              <w:tabs>
                <w:tab w:val="left" w:pos="851"/>
              </w:tabs>
              <w:spacing w:before="40" w:after="40"/>
              <w:jc w:val="center"/>
              <w:rPr>
                <w:noProof/>
              </w:rPr>
            </w:pPr>
            <w:r>
              <w:rPr>
                <w:noProof/>
              </w:rPr>
              <w:t>100</w:t>
            </w:r>
          </w:p>
        </w:tc>
        <w:tc>
          <w:tcPr>
            <w:tcW w:w="1272" w:type="dxa"/>
          </w:tcPr>
          <w:p w14:paraId="6EA97BCF" w14:textId="77777777" w:rsidR="00B72048" w:rsidRDefault="00B72048">
            <w:pPr>
              <w:numPr>
                <w:ilvl w:val="12"/>
                <w:numId w:val="0"/>
              </w:numPr>
              <w:tabs>
                <w:tab w:val="left" w:pos="851"/>
              </w:tabs>
              <w:spacing w:before="40" w:after="40"/>
              <w:jc w:val="center"/>
              <w:rPr>
                <w:noProof/>
              </w:rPr>
            </w:pPr>
            <w:r>
              <w:rPr>
                <w:noProof/>
              </w:rPr>
              <w:t>7,5</w:t>
            </w:r>
          </w:p>
        </w:tc>
        <w:tc>
          <w:tcPr>
            <w:tcW w:w="1084" w:type="dxa"/>
            <w:tcBorders>
              <w:right w:val="single" w:sz="12" w:space="0" w:color="auto"/>
            </w:tcBorders>
          </w:tcPr>
          <w:p w14:paraId="76FFA38A" w14:textId="77777777" w:rsidR="00B72048" w:rsidRDefault="00B72048">
            <w:pPr>
              <w:numPr>
                <w:ilvl w:val="12"/>
                <w:numId w:val="0"/>
              </w:numPr>
              <w:tabs>
                <w:tab w:val="left" w:pos="851"/>
              </w:tabs>
              <w:spacing w:before="40" w:after="40"/>
              <w:jc w:val="center"/>
              <w:rPr>
                <w:noProof/>
              </w:rPr>
            </w:pPr>
            <w:r>
              <w:rPr>
                <w:noProof/>
              </w:rPr>
              <w:t>P</w:t>
            </w:r>
            <w:r>
              <w:rPr>
                <w:noProof/>
                <w:vertAlign w:val="subscript"/>
              </w:rPr>
              <w:t>7,5</w:t>
            </w:r>
          </w:p>
        </w:tc>
        <w:tc>
          <w:tcPr>
            <w:tcW w:w="1272" w:type="dxa"/>
            <w:tcBorders>
              <w:left w:val="single" w:sz="12" w:space="0" w:color="auto"/>
            </w:tcBorders>
          </w:tcPr>
          <w:p w14:paraId="4831E256" w14:textId="77777777" w:rsidR="00B72048" w:rsidRDefault="00B72048">
            <w:pPr>
              <w:numPr>
                <w:ilvl w:val="12"/>
                <w:numId w:val="0"/>
              </w:numPr>
              <w:tabs>
                <w:tab w:val="left" w:pos="851"/>
              </w:tabs>
              <w:spacing w:before="40" w:after="40"/>
              <w:jc w:val="center"/>
              <w:rPr>
                <w:noProof/>
              </w:rPr>
            </w:pPr>
            <w:r>
              <w:rPr>
                <w:noProof/>
              </w:rPr>
              <w:t>10,0</w:t>
            </w:r>
          </w:p>
        </w:tc>
        <w:tc>
          <w:tcPr>
            <w:tcW w:w="1084" w:type="dxa"/>
            <w:tcBorders>
              <w:right w:val="single" w:sz="12" w:space="0" w:color="auto"/>
            </w:tcBorders>
          </w:tcPr>
          <w:p w14:paraId="3CC4EB2A" w14:textId="77777777" w:rsidR="00B72048" w:rsidRDefault="00B72048">
            <w:pPr>
              <w:numPr>
                <w:ilvl w:val="12"/>
                <w:numId w:val="0"/>
              </w:numPr>
              <w:tabs>
                <w:tab w:val="left" w:pos="851"/>
              </w:tabs>
              <w:spacing w:before="40" w:after="40"/>
              <w:jc w:val="center"/>
              <w:rPr>
                <w:noProof/>
                <w:vertAlign w:val="subscript"/>
              </w:rPr>
            </w:pPr>
            <w:r>
              <w:rPr>
                <w:noProof/>
              </w:rPr>
              <w:t>P</w:t>
            </w:r>
            <w:r>
              <w:rPr>
                <w:noProof/>
                <w:vertAlign w:val="subscript"/>
              </w:rPr>
              <w:t>10</w:t>
            </w:r>
          </w:p>
        </w:tc>
        <w:tc>
          <w:tcPr>
            <w:tcW w:w="1272" w:type="dxa"/>
            <w:tcBorders>
              <w:left w:val="single" w:sz="12" w:space="0" w:color="auto"/>
            </w:tcBorders>
          </w:tcPr>
          <w:p w14:paraId="697E6FA4" w14:textId="77777777" w:rsidR="00B72048" w:rsidRDefault="00B72048">
            <w:pPr>
              <w:numPr>
                <w:ilvl w:val="12"/>
                <w:numId w:val="0"/>
              </w:numPr>
              <w:tabs>
                <w:tab w:val="left" w:pos="851"/>
              </w:tabs>
              <w:spacing w:before="40" w:after="40"/>
              <w:jc w:val="center"/>
              <w:rPr>
                <w:noProof/>
              </w:rPr>
            </w:pPr>
            <w:r>
              <w:rPr>
                <w:noProof/>
              </w:rPr>
              <w:t>NR</w:t>
            </w:r>
          </w:p>
        </w:tc>
        <w:tc>
          <w:tcPr>
            <w:tcW w:w="1084" w:type="dxa"/>
          </w:tcPr>
          <w:p w14:paraId="328DC810" w14:textId="77777777" w:rsidR="00B72048" w:rsidRDefault="00B72048">
            <w:pPr>
              <w:numPr>
                <w:ilvl w:val="12"/>
                <w:numId w:val="0"/>
              </w:numPr>
              <w:tabs>
                <w:tab w:val="left" w:pos="851"/>
              </w:tabs>
              <w:spacing w:before="40" w:after="40"/>
              <w:jc w:val="center"/>
              <w:rPr>
                <w:noProof/>
              </w:rPr>
            </w:pPr>
            <w:r>
              <w:rPr>
                <w:noProof/>
              </w:rPr>
              <w:t>P</w:t>
            </w:r>
            <w:r>
              <w:rPr>
                <w:noProof/>
                <w:vertAlign w:val="subscript"/>
              </w:rPr>
              <w:t>NR</w:t>
            </w:r>
          </w:p>
        </w:tc>
      </w:tr>
    </w:tbl>
    <w:p w14:paraId="4512D0BC" w14:textId="77777777" w:rsidR="00B72048" w:rsidRDefault="00B72048">
      <w:pPr>
        <w:rPr>
          <w:sz w:val="18"/>
        </w:rPr>
      </w:pPr>
      <w:r>
        <w:rPr>
          <w:sz w:val="18"/>
        </w:rPr>
        <w:t xml:space="preserve">(1) NR: No </w:t>
      </w:r>
      <w:proofErr w:type="spellStart"/>
      <w:r>
        <w:rPr>
          <w:sz w:val="18"/>
        </w:rPr>
        <w:t>Requirement</w:t>
      </w:r>
      <w:proofErr w:type="spellEnd"/>
      <w:r>
        <w:rPr>
          <w:sz w:val="18"/>
        </w:rPr>
        <w:t xml:space="preserve"> (aucune exigence fixée)</w:t>
      </w:r>
    </w:p>
    <w:p w14:paraId="7DDE8A5E" w14:textId="1F2AC4C7" w:rsidR="000A2E11" w:rsidRDefault="000A2E11">
      <w:pPr>
        <w:pStyle w:val="Titre5"/>
        <w:rPr>
          <w:lang w:val="it-IT"/>
        </w:rPr>
      </w:pPr>
    </w:p>
    <w:p w14:paraId="46CBBF2A" w14:textId="117182EE" w:rsidR="003922E5" w:rsidRDefault="003922E5" w:rsidP="003922E5">
      <w:pPr>
        <w:rPr>
          <w:lang w:val="it-IT"/>
        </w:rPr>
      </w:pPr>
    </w:p>
    <w:p w14:paraId="5D6F42B0" w14:textId="77777777" w:rsidR="00B72048" w:rsidRDefault="00B72048">
      <w:pPr>
        <w:pStyle w:val="Titre5"/>
        <w:rPr>
          <w:lang w:val="it-IT"/>
        </w:rPr>
      </w:pPr>
      <w:r>
        <w:rPr>
          <w:lang w:val="it-IT"/>
        </w:rPr>
        <w:lastRenderedPageBreak/>
        <w:t>F. 4.10.2.3.4. SENSIBILITE A L’EAU (ITSR)</w:t>
      </w:r>
    </w:p>
    <w:p w14:paraId="105E5499" w14:textId="77777777" w:rsidR="00B72048" w:rsidRDefault="00B72048">
      <w:pPr>
        <w:rPr>
          <w:lang w:val="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3"/>
        <w:gridCol w:w="2789"/>
        <w:gridCol w:w="1084"/>
      </w:tblGrid>
      <w:tr w:rsidR="00B72048" w14:paraId="3FA220EF" w14:textId="77777777" w:rsidTr="00BE119A">
        <w:tc>
          <w:tcPr>
            <w:tcW w:w="993" w:type="dxa"/>
            <w:vAlign w:val="center"/>
          </w:tcPr>
          <w:p w14:paraId="0DE03253" w14:textId="77777777" w:rsidR="00B72048" w:rsidRPr="003922E5" w:rsidRDefault="00B72048">
            <w:pPr>
              <w:spacing w:before="40" w:after="40"/>
              <w:jc w:val="center"/>
              <w:rPr>
                <w:b/>
                <w:bCs/>
                <w:lang w:val="it-IT"/>
              </w:rPr>
            </w:pPr>
            <w:r w:rsidRPr="003922E5">
              <w:rPr>
                <w:b/>
                <w:bCs/>
                <w:lang w:val="it-IT"/>
              </w:rPr>
              <w:t>Type</w:t>
            </w:r>
          </w:p>
        </w:tc>
        <w:tc>
          <w:tcPr>
            <w:tcW w:w="2789" w:type="dxa"/>
            <w:vAlign w:val="center"/>
          </w:tcPr>
          <w:p w14:paraId="6CF74B3A" w14:textId="77777777" w:rsidR="00B72048" w:rsidRPr="003922E5" w:rsidRDefault="00B72048">
            <w:pPr>
              <w:spacing w:before="40" w:after="40"/>
              <w:jc w:val="center"/>
              <w:rPr>
                <w:b/>
                <w:bCs/>
                <w:lang w:val="fr-BE"/>
              </w:rPr>
            </w:pPr>
            <w:r w:rsidRPr="003922E5">
              <w:rPr>
                <w:b/>
                <w:bCs/>
                <w:lang w:val="fr-BE"/>
              </w:rPr>
              <w:t xml:space="preserve">Rapport minimal de résistance </w:t>
            </w:r>
            <w:r w:rsidRPr="003922E5">
              <w:rPr>
                <w:b/>
                <w:bCs/>
                <w:lang w:val="fr-BE"/>
              </w:rPr>
              <w:br/>
              <w:t>en traction indirecte (%)</w:t>
            </w:r>
          </w:p>
        </w:tc>
        <w:tc>
          <w:tcPr>
            <w:tcW w:w="1084" w:type="dxa"/>
            <w:vAlign w:val="center"/>
          </w:tcPr>
          <w:p w14:paraId="660DEF4C" w14:textId="77777777" w:rsidR="00B72048" w:rsidRPr="003922E5" w:rsidRDefault="00B72048">
            <w:pPr>
              <w:spacing w:before="40" w:after="40"/>
              <w:jc w:val="center"/>
              <w:rPr>
                <w:b/>
                <w:bCs/>
                <w:lang w:val="fr-BE"/>
              </w:rPr>
            </w:pPr>
            <w:r w:rsidRPr="003922E5">
              <w:rPr>
                <w:b/>
                <w:bCs/>
                <w:lang w:val="fr-BE"/>
              </w:rPr>
              <w:t>Catégorie</w:t>
            </w:r>
            <w:r w:rsidRPr="003922E5">
              <w:rPr>
                <w:b/>
                <w:bCs/>
                <w:lang w:val="fr-BE"/>
              </w:rPr>
              <w:br/>
              <w:t>ITSR</w:t>
            </w:r>
          </w:p>
        </w:tc>
      </w:tr>
      <w:tr w:rsidR="00B72048" w14:paraId="0A5B16C4" w14:textId="77777777" w:rsidTr="00BE119A">
        <w:tc>
          <w:tcPr>
            <w:tcW w:w="993" w:type="dxa"/>
            <w:vAlign w:val="center"/>
          </w:tcPr>
          <w:p w14:paraId="49D640FF" w14:textId="77777777" w:rsidR="00B72048" w:rsidRDefault="00B72048">
            <w:pPr>
              <w:spacing w:before="40" w:after="40"/>
              <w:jc w:val="center"/>
              <w:rPr>
                <w:lang w:val="fr-BE"/>
              </w:rPr>
            </w:pPr>
            <w:r>
              <w:rPr>
                <w:lang w:val="fr-BE"/>
              </w:rPr>
              <w:t>GB-20-1</w:t>
            </w:r>
          </w:p>
        </w:tc>
        <w:tc>
          <w:tcPr>
            <w:tcW w:w="2789" w:type="dxa"/>
            <w:vAlign w:val="center"/>
          </w:tcPr>
          <w:p w14:paraId="3B885E1D" w14:textId="77777777" w:rsidR="00B72048" w:rsidRDefault="00B72048">
            <w:pPr>
              <w:spacing w:before="40" w:after="40"/>
              <w:jc w:val="center"/>
              <w:rPr>
                <w:lang w:val="fr-BE"/>
              </w:rPr>
            </w:pPr>
            <w:r>
              <w:rPr>
                <w:lang w:val="fr-BE"/>
              </w:rPr>
              <w:t>50</w:t>
            </w:r>
          </w:p>
        </w:tc>
        <w:tc>
          <w:tcPr>
            <w:tcW w:w="1084" w:type="dxa"/>
            <w:vAlign w:val="center"/>
          </w:tcPr>
          <w:p w14:paraId="798F5274" w14:textId="77777777" w:rsidR="00B72048" w:rsidRDefault="00B72048">
            <w:pPr>
              <w:spacing w:before="40" w:after="40"/>
              <w:jc w:val="center"/>
              <w:rPr>
                <w:vertAlign w:val="subscript"/>
                <w:lang w:val="fr-BE"/>
              </w:rPr>
            </w:pPr>
            <w:r>
              <w:rPr>
                <w:lang w:val="fr-BE"/>
              </w:rPr>
              <w:t>ITSR</w:t>
            </w:r>
            <w:r>
              <w:rPr>
                <w:vertAlign w:val="subscript"/>
                <w:lang w:val="fr-BE"/>
              </w:rPr>
              <w:t>50</w:t>
            </w:r>
          </w:p>
        </w:tc>
      </w:tr>
      <w:tr w:rsidR="00B72048" w14:paraId="48F4F079" w14:textId="77777777" w:rsidTr="00BE119A">
        <w:tc>
          <w:tcPr>
            <w:tcW w:w="993" w:type="dxa"/>
            <w:vAlign w:val="center"/>
          </w:tcPr>
          <w:p w14:paraId="638522F6" w14:textId="77777777" w:rsidR="00B72048" w:rsidRDefault="00B72048">
            <w:pPr>
              <w:spacing w:before="40" w:after="40"/>
              <w:jc w:val="center"/>
              <w:rPr>
                <w:lang w:val="fr-BE"/>
              </w:rPr>
            </w:pPr>
            <w:r>
              <w:rPr>
                <w:lang w:val="fr-BE"/>
              </w:rPr>
              <w:t>GB-14-1</w:t>
            </w:r>
          </w:p>
        </w:tc>
        <w:tc>
          <w:tcPr>
            <w:tcW w:w="2789" w:type="dxa"/>
            <w:vAlign w:val="center"/>
          </w:tcPr>
          <w:p w14:paraId="059B1555" w14:textId="77777777" w:rsidR="00B72048" w:rsidRDefault="00B72048">
            <w:pPr>
              <w:spacing w:before="40" w:after="40"/>
              <w:jc w:val="center"/>
              <w:rPr>
                <w:lang w:val="fr-BE"/>
              </w:rPr>
            </w:pPr>
            <w:r>
              <w:rPr>
                <w:lang w:val="fr-BE"/>
              </w:rPr>
              <w:t>50</w:t>
            </w:r>
          </w:p>
        </w:tc>
        <w:tc>
          <w:tcPr>
            <w:tcW w:w="1084" w:type="dxa"/>
            <w:vAlign w:val="center"/>
          </w:tcPr>
          <w:p w14:paraId="298E08D1" w14:textId="77777777" w:rsidR="00B72048" w:rsidRDefault="00B72048">
            <w:pPr>
              <w:spacing w:before="40" w:after="40"/>
              <w:jc w:val="center"/>
              <w:rPr>
                <w:lang w:val="fr-BE"/>
              </w:rPr>
            </w:pPr>
            <w:r>
              <w:rPr>
                <w:lang w:val="fr-BE"/>
              </w:rPr>
              <w:t>ITSR</w:t>
            </w:r>
            <w:r>
              <w:rPr>
                <w:vertAlign w:val="subscript"/>
                <w:lang w:val="fr-BE"/>
              </w:rPr>
              <w:t>50</w:t>
            </w:r>
          </w:p>
        </w:tc>
      </w:tr>
    </w:tbl>
    <w:p w14:paraId="77BA34C9" w14:textId="3642BBE8" w:rsidR="00B72048" w:rsidRDefault="00B72048">
      <w:pPr>
        <w:rPr>
          <w:lang w:val="fr-BE"/>
        </w:rPr>
      </w:pPr>
    </w:p>
    <w:p w14:paraId="3D87F343" w14:textId="77777777" w:rsidR="00B72048" w:rsidRDefault="00B72048">
      <w:pPr>
        <w:pStyle w:val="Titre4"/>
      </w:pPr>
      <w:r>
        <w:t>F. 4.10.2.4. ETUDE PRELIMINAIRE</w:t>
      </w:r>
    </w:p>
    <w:p w14:paraId="238C2F14" w14:textId="77777777" w:rsidR="00B72048" w:rsidRDefault="00B72048"/>
    <w:p w14:paraId="53F6CEA8" w14:textId="12E2D808" w:rsidR="00B72048" w:rsidRDefault="00B72048">
      <w:pPr>
        <w:rPr>
          <w:color w:val="000000"/>
        </w:rPr>
      </w:pPr>
      <w:r>
        <w:t xml:space="preserve">Les prescriptions du </w:t>
      </w:r>
      <w:r>
        <w:rPr>
          <w:color w:val="0000FF"/>
        </w:rPr>
        <w:t>G. 2.2.4</w:t>
      </w:r>
      <w:r w:rsidR="003922E5">
        <w:rPr>
          <w:color w:val="0000FF"/>
        </w:rPr>
        <w:t>.</w:t>
      </w:r>
      <w:r>
        <w:rPr>
          <w:color w:val="000000"/>
        </w:rPr>
        <w:t xml:space="preserve">, du </w:t>
      </w:r>
      <w:r>
        <w:rPr>
          <w:color w:val="0000FF"/>
        </w:rPr>
        <w:t>G. 2.2.5</w:t>
      </w:r>
      <w:r w:rsidR="003922E5">
        <w:rPr>
          <w:color w:val="0000FF"/>
        </w:rPr>
        <w:t>.</w:t>
      </w:r>
      <w:r>
        <w:rPr>
          <w:color w:val="000000"/>
        </w:rPr>
        <w:t xml:space="preserve"> et du </w:t>
      </w:r>
      <w:r>
        <w:rPr>
          <w:color w:val="0000FF"/>
        </w:rPr>
        <w:t>G. 2.2.6</w:t>
      </w:r>
      <w:r w:rsidR="003922E5">
        <w:rPr>
          <w:color w:val="0000FF"/>
        </w:rPr>
        <w:t>.</w:t>
      </w:r>
      <w:r>
        <w:t xml:space="preserve"> </w:t>
      </w:r>
      <w:r>
        <w:rPr>
          <w:color w:val="000000"/>
        </w:rPr>
        <w:t>sont d’application.</w:t>
      </w:r>
    </w:p>
    <w:p w14:paraId="4DFBB31F" w14:textId="77777777" w:rsidR="005E5E3D" w:rsidRDefault="005E5E3D"/>
    <w:p w14:paraId="74104E0A" w14:textId="77777777" w:rsidR="00B72048" w:rsidRDefault="00B72048">
      <w:pPr>
        <w:pStyle w:val="Titre4"/>
      </w:pPr>
      <w:r>
        <w:t>F. 4.10.2.5. FABRICATION</w:t>
      </w:r>
    </w:p>
    <w:p w14:paraId="308ED071" w14:textId="77777777" w:rsidR="00B72048" w:rsidRDefault="00B72048"/>
    <w:p w14:paraId="71DF4DCC" w14:textId="238672C4" w:rsidR="00B72048" w:rsidRDefault="00B72048">
      <w:r>
        <w:t xml:space="preserve">Les prescriptions du </w:t>
      </w:r>
      <w:r>
        <w:rPr>
          <w:color w:val="0000FF"/>
        </w:rPr>
        <w:t>G. 2.2.7</w:t>
      </w:r>
      <w:r w:rsidR="003922E5">
        <w:rPr>
          <w:color w:val="0000FF"/>
        </w:rPr>
        <w:t>.</w:t>
      </w:r>
      <w:r>
        <w:rPr>
          <w:color w:val="0000FF"/>
        </w:rPr>
        <w:t xml:space="preserve"> </w:t>
      </w:r>
      <w:r>
        <w:rPr>
          <w:color w:val="000000"/>
        </w:rPr>
        <w:t>sont d’application</w:t>
      </w:r>
      <w:r>
        <w:t>.</w:t>
      </w:r>
    </w:p>
    <w:p w14:paraId="1EB887A4" w14:textId="77777777" w:rsidR="00BD65F8" w:rsidRDefault="00BD65F8"/>
    <w:p w14:paraId="28387439" w14:textId="77777777" w:rsidR="00B72048" w:rsidRDefault="00B72048">
      <w:pPr>
        <w:pStyle w:val="Titre4"/>
      </w:pPr>
      <w:r>
        <w:t>F. 4.10.2.6. MISE EN OEUVRE</w:t>
      </w:r>
    </w:p>
    <w:p w14:paraId="18CF79CA" w14:textId="77777777" w:rsidR="00B72048" w:rsidRDefault="00B72048"/>
    <w:p w14:paraId="6A7FEE02" w14:textId="77777777" w:rsidR="00B72048" w:rsidRDefault="00B72048">
      <w:pPr>
        <w:rPr>
          <w:color w:val="000000"/>
        </w:rPr>
      </w:pPr>
      <w:r>
        <w:t xml:space="preserve">Les prescriptions du </w:t>
      </w:r>
      <w:r>
        <w:rPr>
          <w:color w:val="0000FF"/>
        </w:rPr>
        <w:t>G. 2.2.8</w:t>
      </w:r>
      <w:r w:rsidR="00F239B9">
        <w:rPr>
          <w:color w:val="0000FF"/>
        </w:rPr>
        <w:t>.</w:t>
      </w:r>
      <w:r>
        <w:rPr>
          <w:color w:val="000000"/>
        </w:rPr>
        <w:t xml:space="preserve"> sont d’application, à l’exception du </w:t>
      </w:r>
      <w:r>
        <w:rPr>
          <w:color w:val="0000FF"/>
        </w:rPr>
        <w:t>G. 2.2.8.9.</w:t>
      </w:r>
      <w:r w:rsidR="00F239B9">
        <w:rPr>
          <w:color w:val="0000FF"/>
        </w:rPr>
        <w:t xml:space="preserve"> </w:t>
      </w:r>
      <w:r>
        <w:rPr>
          <w:color w:val="000000"/>
        </w:rPr>
        <w:t>(traitement de surface).</w:t>
      </w:r>
    </w:p>
    <w:p w14:paraId="48DAA256" w14:textId="77777777" w:rsidR="00B72048" w:rsidRDefault="00B72048"/>
    <w:p w14:paraId="06928E65" w14:textId="77777777" w:rsidR="00B72048" w:rsidRDefault="00B72048"/>
    <w:p w14:paraId="3F6D614E" w14:textId="77777777" w:rsidR="00B72048" w:rsidRDefault="00B72048">
      <w:pPr>
        <w:pStyle w:val="Titre4"/>
      </w:pPr>
      <w:r>
        <w:t>F. 4.10.3. Spécifications</w:t>
      </w:r>
    </w:p>
    <w:p w14:paraId="623AB20B" w14:textId="77777777" w:rsidR="00B72048" w:rsidRDefault="00B72048"/>
    <w:p w14:paraId="00CD3F7E" w14:textId="77777777" w:rsidR="00B72048" w:rsidRDefault="00B72048">
      <w:pPr>
        <w:pStyle w:val="Titre4"/>
      </w:pPr>
      <w:r>
        <w:t>F. 4.10.3.1. EXIGENCES SUR CHANTIER CONCERNANT LES SPECIFICATIONS DE LA GRAVE-BITUME</w:t>
      </w:r>
    </w:p>
    <w:p w14:paraId="5D09830A" w14:textId="77777777" w:rsidR="00B72048" w:rsidRDefault="00B72048"/>
    <w:p w14:paraId="50F4EE4D" w14:textId="77ED8418" w:rsidR="00B72048" w:rsidRDefault="00B72048">
      <w:pPr>
        <w:rPr>
          <w:color w:val="000000"/>
        </w:rPr>
      </w:pPr>
      <w:r>
        <w:t xml:space="preserve">Les spécifications du </w:t>
      </w:r>
      <w:r>
        <w:rPr>
          <w:color w:val="0000FF"/>
        </w:rPr>
        <w:t>G. 2.3.1</w:t>
      </w:r>
      <w:r w:rsidR="003922E5">
        <w:rPr>
          <w:color w:val="0000FF"/>
        </w:rPr>
        <w:t>.</w:t>
      </w:r>
      <w:r>
        <w:rPr>
          <w:color w:val="0000FF"/>
        </w:rPr>
        <w:t xml:space="preserve"> </w:t>
      </w:r>
      <w:r>
        <w:rPr>
          <w:color w:val="000000"/>
        </w:rPr>
        <w:t>relatives aux enrobés à squelette sableux (AC) 0/20 et 0/14 sont respectivement d’application pour les GB-20-1 et les GB-14-1.</w:t>
      </w:r>
    </w:p>
    <w:p w14:paraId="5F66D2D7" w14:textId="77777777" w:rsidR="00BD65F8" w:rsidRDefault="00BD65F8"/>
    <w:p w14:paraId="06B37E44" w14:textId="77777777" w:rsidR="00B72048" w:rsidRDefault="00B72048">
      <w:pPr>
        <w:pStyle w:val="Titre4"/>
      </w:pPr>
      <w:r>
        <w:t>F. 4.10.3.2. EXIGENCES CONCERNANT LA MISE EN OEUVRE de la grave-bitume</w:t>
      </w:r>
    </w:p>
    <w:p w14:paraId="2EFFA95B" w14:textId="77777777" w:rsidR="00B72048" w:rsidRDefault="00B72048"/>
    <w:p w14:paraId="2110D9CF" w14:textId="77777777" w:rsidR="00B72048" w:rsidRDefault="00B72048">
      <w:pPr>
        <w:rPr>
          <w:color w:val="000000"/>
        </w:rPr>
      </w:pPr>
      <w:r>
        <w:t xml:space="preserve">Les spécifications du </w:t>
      </w:r>
      <w:r>
        <w:rPr>
          <w:color w:val="0000FF"/>
        </w:rPr>
        <w:t>G. 2.3.2</w:t>
      </w:r>
      <w:r>
        <w:rPr>
          <w:color w:val="000000"/>
        </w:rPr>
        <w:t xml:space="preserve"> relatives aux enrobés à squelette sableux (AC) sont d’application.</w:t>
      </w:r>
    </w:p>
    <w:p w14:paraId="1E809432" w14:textId="77777777" w:rsidR="00836C12" w:rsidRPr="00100282" w:rsidRDefault="00836C12" w:rsidP="00836C12">
      <w:r w:rsidRPr="00100282">
        <w:t xml:space="preserve">Dans le cas où la portance de la sous-fondation n’atteint pas 70 </w:t>
      </w:r>
      <w:proofErr w:type="spellStart"/>
      <w:r w:rsidRPr="00100282">
        <w:t>Mpa</w:t>
      </w:r>
      <w:proofErr w:type="spellEnd"/>
      <w:r w:rsidRPr="00100282">
        <w:t xml:space="preserve">, les prescriptions concernant la compacité relative et le pourcentage de vides ne sont mesurées que sur les 6 cm supérieurs de la grave-bitume </w:t>
      </w:r>
    </w:p>
    <w:p w14:paraId="405D7F32" w14:textId="48068E19" w:rsidR="00BD65F8" w:rsidRDefault="00BD65F8">
      <w:pPr>
        <w:rPr>
          <w:color w:val="FF0000"/>
        </w:rPr>
      </w:pPr>
    </w:p>
    <w:p w14:paraId="5DE5699E" w14:textId="77777777" w:rsidR="00B72048" w:rsidRDefault="00B72048">
      <w:pPr>
        <w:pStyle w:val="Titre4"/>
      </w:pPr>
      <w:r>
        <w:t>F. 4.10.3.3. MESURE DE LA REGULARITE DE SURFACE</w:t>
      </w:r>
    </w:p>
    <w:p w14:paraId="4511C50A" w14:textId="77777777" w:rsidR="00B72048" w:rsidRDefault="00B72048"/>
    <w:p w14:paraId="55C0E706" w14:textId="6DF18414" w:rsidR="00B72048" w:rsidRDefault="00B72048">
      <w:pPr>
        <w:rPr>
          <w:color w:val="000000"/>
        </w:rPr>
      </w:pPr>
      <w:r>
        <w:t xml:space="preserve">Les spécifications du </w:t>
      </w:r>
      <w:r>
        <w:rPr>
          <w:color w:val="0000FF"/>
        </w:rPr>
        <w:t>G. 2.3.3.2</w:t>
      </w:r>
      <w:r w:rsidR="003922E5">
        <w:rPr>
          <w:color w:val="0000FF"/>
        </w:rPr>
        <w:t>.</w:t>
      </w:r>
      <w:r>
        <w:rPr>
          <w:color w:val="0000FF"/>
        </w:rPr>
        <w:t xml:space="preserve"> </w:t>
      </w:r>
      <w:r>
        <w:rPr>
          <w:color w:val="000000"/>
        </w:rPr>
        <w:t>sont d’application.</w:t>
      </w:r>
    </w:p>
    <w:p w14:paraId="646BBB93" w14:textId="77777777" w:rsidR="00B72048" w:rsidRDefault="00B72048"/>
    <w:p w14:paraId="0AA1B986" w14:textId="77777777" w:rsidR="00246199" w:rsidRDefault="00246199"/>
    <w:p w14:paraId="1024EEA4" w14:textId="77777777" w:rsidR="00B72048" w:rsidRDefault="00B72048">
      <w:pPr>
        <w:pStyle w:val="Titre4"/>
      </w:pPr>
      <w:r>
        <w:t>F. 4.10.4. Vérifications</w:t>
      </w:r>
    </w:p>
    <w:p w14:paraId="73E3B782" w14:textId="77777777" w:rsidR="00B72048" w:rsidRDefault="00B72048"/>
    <w:p w14:paraId="0203DD55" w14:textId="6564DABD" w:rsidR="00B72048" w:rsidRDefault="00B72048">
      <w:pPr>
        <w:rPr>
          <w:color w:val="000000"/>
        </w:rPr>
      </w:pPr>
      <w:r>
        <w:t xml:space="preserve">Les spécifications du </w:t>
      </w:r>
      <w:r>
        <w:rPr>
          <w:color w:val="0000FF"/>
        </w:rPr>
        <w:t>G. 2.4</w:t>
      </w:r>
      <w:r w:rsidR="003922E5">
        <w:rPr>
          <w:color w:val="0000FF"/>
        </w:rPr>
        <w:t>.</w:t>
      </w:r>
      <w:r>
        <w:rPr>
          <w:color w:val="0000FF"/>
        </w:rPr>
        <w:t xml:space="preserve"> </w:t>
      </w:r>
      <w:r>
        <w:rPr>
          <w:color w:val="000000"/>
        </w:rPr>
        <w:t>sont d’application.</w:t>
      </w:r>
    </w:p>
    <w:p w14:paraId="694EB6F4" w14:textId="77777777" w:rsidR="00B72048" w:rsidRDefault="00B72048"/>
    <w:p w14:paraId="096F6431" w14:textId="77777777" w:rsidR="00DA4399" w:rsidRDefault="00DA4399"/>
    <w:p w14:paraId="11634FB2" w14:textId="77777777" w:rsidR="00B72048" w:rsidRDefault="00B72048">
      <w:pPr>
        <w:pStyle w:val="Titre4"/>
      </w:pPr>
      <w:r>
        <w:t>F. 4.10.5. PAIEMENT</w:t>
      </w:r>
    </w:p>
    <w:p w14:paraId="29F5135E" w14:textId="77777777" w:rsidR="00B72048" w:rsidRDefault="00B72048"/>
    <w:p w14:paraId="39F4BD5D" w14:textId="68AB0C19" w:rsidR="00B72048" w:rsidRDefault="00B72048">
      <w:r>
        <w:t xml:space="preserve">Les spécifications du </w:t>
      </w:r>
      <w:r>
        <w:rPr>
          <w:color w:val="0000FF"/>
        </w:rPr>
        <w:t>G. 2.5</w:t>
      </w:r>
      <w:r w:rsidR="003922E5">
        <w:rPr>
          <w:color w:val="0000FF"/>
        </w:rPr>
        <w:t>.</w:t>
      </w:r>
      <w:r>
        <w:rPr>
          <w:color w:val="0000FF"/>
        </w:rPr>
        <w:t xml:space="preserve"> </w:t>
      </w:r>
      <w:r>
        <w:rPr>
          <w:color w:val="000000"/>
        </w:rPr>
        <w:t xml:space="preserve">sont d’application, à l’exception des paragraphes </w:t>
      </w:r>
      <w:r>
        <w:rPr>
          <w:color w:val="0000FF"/>
        </w:rPr>
        <w:t>G. 2.5.2.5</w:t>
      </w:r>
      <w:r w:rsidR="003922E5">
        <w:rPr>
          <w:color w:val="0000FF"/>
        </w:rPr>
        <w:t>.</w:t>
      </w:r>
      <w:r>
        <w:rPr>
          <w:color w:val="000000"/>
        </w:rPr>
        <w:t xml:space="preserve"> à </w:t>
      </w:r>
      <w:r>
        <w:rPr>
          <w:color w:val="0000FF"/>
        </w:rPr>
        <w:t>G.</w:t>
      </w:r>
      <w:r w:rsidR="003922E5">
        <w:rPr>
          <w:color w:val="0000FF"/>
        </w:rPr>
        <w:t> </w:t>
      </w:r>
      <w:r>
        <w:rPr>
          <w:color w:val="0000FF"/>
        </w:rPr>
        <w:t>2.5.2.10.</w:t>
      </w:r>
    </w:p>
    <w:sectPr w:rsidR="00B72048" w:rsidSect="00941A26">
      <w:headerReference w:type="default" r:id="rId35"/>
      <w:footerReference w:type="default" r:id="rId36"/>
      <w:pgSz w:w="11907" w:h="16840" w:code="9"/>
      <w:pgMar w:top="1276" w:right="1418" w:bottom="1418" w:left="1418" w:header="709"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04EB" w14:textId="77777777" w:rsidR="003F36B3" w:rsidRDefault="003F36B3" w:rsidP="00B72048">
      <w:r>
        <w:separator/>
      </w:r>
    </w:p>
  </w:endnote>
  <w:endnote w:type="continuationSeparator" w:id="0">
    <w:p w14:paraId="1F4A0A96" w14:textId="77777777" w:rsidR="003F36B3" w:rsidRDefault="003F36B3" w:rsidP="00B7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6499" w14:textId="77777777" w:rsidR="00643524" w:rsidRDefault="006435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5327" w14:textId="77777777" w:rsidR="00643524" w:rsidRDefault="00643524" w:rsidP="00AB5402">
    <w:pPr>
      <w:pStyle w:val="Normale"/>
      <w:ind w:left="992"/>
      <w:rPr>
        <w:rStyle w:val="Normale1"/>
        <w:rFonts w:ascii="Arial" w:hAnsi="Arial" w:cs="Arial"/>
        <w:caps/>
        <w:color w:val="808080"/>
        <w:sz w:val="20"/>
        <w:szCs w:val="20"/>
      </w:rPr>
    </w:pPr>
  </w:p>
  <w:p w14:paraId="1A92EE10" w14:textId="77777777" w:rsidR="00643524" w:rsidRDefault="00000000" w:rsidP="00AB5402">
    <w:pPr>
      <w:pStyle w:val="Normale"/>
      <w:ind w:left="992"/>
      <w:rPr>
        <w:rStyle w:val="Normale1"/>
        <w:rFonts w:ascii="Arial" w:hAnsi="Arial" w:cs="Arial"/>
        <w:caps/>
        <w:color w:val="808080"/>
        <w:sz w:val="20"/>
        <w:szCs w:val="20"/>
      </w:rPr>
    </w:pPr>
    <w:r>
      <w:rPr>
        <w:noProof/>
        <w:lang w:val="fr-BE"/>
      </w:rPr>
      <w:pict w14:anchorId="27CC98C5">
        <v:line id="Line 4" o:spid="_x0000_s1025" style="position:absolute;left:0;text-align:left;z-index:251662336;visibility:visible;mso-position-horizontal-relative:page;mso-position-vertical-relative:page" from="107.75pt,768.3pt" to="107.8pt,799.5pt" o:allowincell="f" strokecolor="#efc621" strokeweight=".5pt">
          <w10:wrap anchorx="page" anchory="page"/>
          <w10:anchorlock/>
        </v:line>
      </w:pict>
    </w:r>
    <w:r w:rsidR="00643524">
      <w:rPr>
        <w:rStyle w:val="Normale1"/>
        <w:rFonts w:ascii="Arial" w:hAnsi="Arial" w:cs="Arial"/>
        <w:caps/>
        <w:color w:val="808080"/>
        <w:sz w:val="20"/>
        <w:szCs w:val="20"/>
      </w:rPr>
      <w:t>Direction g</w:t>
    </w:r>
    <w:r w:rsidR="00643524">
      <w:rPr>
        <w:noProof/>
        <w:lang w:val="fr-BE"/>
      </w:rPr>
      <w:drawing>
        <wp:anchor distT="0" distB="0" distL="114300" distR="114300" simplePos="0" relativeHeight="251660288" behindDoc="0" locked="0" layoutInCell="0" allowOverlap="1" wp14:anchorId="6F0D7443" wp14:editId="72321F1B">
          <wp:simplePos x="0" y="0"/>
          <wp:positionH relativeFrom="column">
            <wp:posOffset>2268220</wp:posOffset>
          </wp:positionH>
          <wp:positionV relativeFrom="paragraph">
            <wp:posOffset>9486900</wp:posOffset>
          </wp:positionV>
          <wp:extent cx="495300" cy="469900"/>
          <wp:effectExtent l="19050" t="0" r="0" b="0"/>
          <wp:wrapNone/>
          <wp:docPr id="15" name="Picture 1" descr="d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2"/>
                  <pic:cNvPicPr>
                    <a:picLocks noChangeAspect="1" noChangeArrowheads="1"/>
                  </pic:cNvPicPr>
                </pic:nvPicPr>
                <pic:blipFill>
                  <a:blip r:embed="rId1"/>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643524">
      <w:rPr>
        <w:rStyle w:val="Normale1"/>
        <w:rFonts w:ascii="Arial" w:hAnsi="Arial" w:cs="Arial"/>
        <w:smallCaps/>
        <w:color w:val="808080"/>
        <w:sz w:val="20"/>
        <w:szCs w:val="20"/>
      </w:rPr>
      <w:t>É</w:t>
    </w:r>
    <w:r w:rsidR="00643524">
      <w:rPr>
        <w:rStyle w:val="Normale1"/>
        <w:rFonts w:ascii="Arial" w:hAnsi="Arial" w:cs="Arial"/>
        <w:caps/>
        <w:color w:val="808080"/>
        <w:sz w:val="20"/>
        <w:szCs w:val="20"/>
      </w:rPr>
      <w:t>n</w:t>
    </w:r>
    <w:r w:rsidR="00643524">
      <w:rPr>
        <w:rStyle w:val="Normale1"/>
        <w:rFonts w:ascii="Arial" w:hAnsi="Arial" w:cs="Arial"/>
        <w:smallCaps/>
        <w:color w:val="808080"/>
        <w:sz w:val="20"/>
        <w:szCs w:val="20"/>
      </w:rPr>
      <w:t>É</w:t>
    </w:r>
    <w:r w:rsidR="00643524">
      <w:rPr>
        <w:rStyle w:val="Normale1"/>
        <w:rFonts w:ascii="Arial" w:hAnsi="Arial" w:cs="Arial"/>
        <w:caps/>
        <w:color w:val="808080"/>
        <w:sz w:val="20"/>
        <w:szCs w:val="20"/>
      </w:rPr>
      <w:t>rale op</w:t>
    </w:r>
    <w:r w:rsidR="00643524">
      <w:rPr>
        <w:rStyle w:val="Normale1"/>
        <w:rFonts w:ascii="Arial" w:hAnsi="Arial" w:cs="Arial"/>
        <w:smallCaps/>
        <w:color w:val="808080"/>
        <w:sz w:val="20"/>
        <w:szCs w:val="20"/>
      </w:rPr>
      <w:t>É</w:t>
    </w:r>
    <w:r w:rsidR="00643524">
      <w:rPr>
        <w:rStyle w:val="Normale1"/>
        <w:rFonts w:ascii="Arial" w:hAnsi="Arial" w:cs="Arial"/>
        <w:caps/>
        <w:color w:val="808080"/>
        <w:sz w:val="20"/>
        <w:szCs w:val="20"/>
      </w:rPr>
      <w:t>rationnelle</w:t>
    </w:r>
  </w:p>
  <w:p w14:paraId="11C3AF10" w14:textId="77777777" w:rsidR="00643524" w:rsidRDefault="00643524" w:rsidP="00AB5402">
    <w:pPr>
      <w:pStyle w:val="Normale"/>
      <w:ind w:left="992"/>
      <w:rPr>
        <w:rFonts w:ascii="Arial" w:hAnsi="Arial" w:cs="Arial"/>
        <w:caps/>
        <w:color w:val="808080"/>
        <w:sz w:val="20"/>
        <w:szCs w:val="20"/>
      </w:rPr>
    </w:pPr>
    <w:r>
      <w:rPr>
        <w:rFonts w:ascii="Arial" w:hAnsi="Arial" w:cs="Arial"/>
        <w:caps/>
        <w:noProof/>
        <w:color w:val="808080"/>
        <w:sz w:val="20"/>
        <w:szCs w:val="20"/>
        <w:lang w:val="fr-BE"/>
      </w:rPr>
      <w:drawing>
        <wp:anchor distT="0" distB="0" distL="114300" distR="114300" simplePos="0" relativeHeight="251661312" behindDoc="0" locked="0" layoutInCell="0" allowOverlap="1" wp14:anchorId="07E036E3" wp14:editId="3FA6617B">
          <wp:simplePos x="0" y="0"/>
          <wp:positionH relativeFrom="page">
            <wp:posOffset>795655</wp:posOffset>
          </wp:positionH>
          <wp:positionV relativeFrom="page">
            <wp:posOffset>9693275</wp:posOffset>
          </wp:positionV>
          <wp:extent cx="492125" cy="466090"/>
          <wp:effectExtent l="19050" t="0" r="3175" b="0"/>
          <wp:wrapNone/>
          <wp:docPr id="16" name="Picture 3" descr="d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o1"/>
                  <pic:cNvPicPr>
                    <a:picLocks noChangeAspect="1" noChangeArrowheads="1"/>
                  </pic:cNvPicPr>
                </pic:nvPicPr>
                <pic:blipFill>
                  <a:blip r:embed="rId2"/>
                  <a:srcRect/>
                  <a:stretch>
                    <a:fillRect/>
                  </a:stretch>
                </pic:blipFill>
                <pic:spPr bwMode="auto">
                  <a:xfrm>
                    <a:off x="0" y="0"/>
                    <a:ext cx="492125" cy="466090"/>
                  </a:xfrm>
                  <a:prstGeom prst="rect">
                    <a:avLst/>
                  </a:prstGeom>
                  <a:noFill/>
                  <a:ln w="9525">
                    <a:noFill/>
                    <a:miter lim="800000"/>
                    <a:headEnd/>
                    <a:tailEnd/>
                  </a:ln>
                </pic:spPr>
              </pic:pic>
            </a:graphicData>
          </a:graphic>
        </wp:anchor>
      </w:drawing>
    </w:r>
    <w:r>
      <w:rPr>
        <w:rStyle w:val="Normale1"/>
        <w:rFonts w:ascii="Arial" w:hAnsi="Arial" w:cs="Arial"/>
        <w:caps/>
        <w:color w:val="808080"/>
        <w:sz w:val="20"/>
        <w:szCs w:val="20"/>
      </w:rPr>
      <w:t>deS ROUTES ET DES B</w:t>
    </w:r>
    <w:r>
      <w:rPr>
        <w:rStyle w:val="Normale1"/>
        <w:rFonts w:ascii="Arial" w:hAnsi="Arial" w:cs="Arial"/>
        <w:color w:val="808080"/>
        <w:sz w:val="20"/>
        <w:szCs w:val="20"/>
      </w:rPr>
      <w:t>Â</w:t>
    </w:r>
    <w:r>
      <w:rPr>
        <w:rStyle w:val="Normale1"/>
        <w:rFonts w:ascii="Arial" w:hAnsi="Arial" w:cs="Arial"/>
        <w:caps/>
        <w:color w:val="808080"/>
        <w:sz w:val="20"/>
        <w:szCs w:val="20"/>
      </w:rPr>
      <w:t>TIMENTS</w:t>
    </w:r>
  </w:p>
  <w:p w14:paraId="1B1FA4B9" w14:textId="3BB1AB74" w:rsidR="00643524" w:rsidRPr="00AB5402" w:rsidRDefault="00643524" w:rsidP="00AB5402">
    <w:pPr>
      <w:pStyle w:val="Normale"/>
      <w:ind w:left="992"/>
      <w:rPr>
        <w:rFonts w:ascii="Arial" w:hAnsi="Arial" w:cs="Arial"/>
        <w:color w:val="808080"/>
        <w:sz w:val="18"/>
        <w:szCs w:val="18"/>
      </w:rPr>
    </w:pPr>
    <w:r>
      <w:rPr>
        <w:rFonts w:ascii="Arial" w:hAnsi="Arial" w:cs="Arial"/>
        <w:color w:val="808080"/>
        <w:sz w:val="18"/>
        <w:szCs w:val="18"/>
      </w:rPr>
      <w:t>Boulevard du Nord 8, B-5000 Namur • Tél.: 081 77 26 03 • Fax: 081 77 36 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3334" w14:textId="77777777" w:rsidR="00643524" w:rsidRDefault="00643524" w:rsidP="00955DC6">
    <w:pPr>
      <w:pStyle w:val="Normale"/>
      <w:ind w:left="4253" w:firstLine="703"/>
      <w:rPr>
        <w:rFonts w:ascii="Century Gothic" w:hAnsi="Century Gothic" w:cs="Arial"/>
        <w:b/>
        <w:bCs/>
        <w:color w:val="49C5B1"/>
        <w:spacing w:val="-10"/>
        <w:sz w:val="18"/>
        <w:szCs w:val="18"/>
      </w:rPr>
    </w:pPr>
    <w:r>
      <w:rPr>
        <w:noProof/>
        <w:lang w:val="fr-BE"/>
      </w:rPr>
      <w:drawing>
        <wp:anchor distT="0" distB="0" distL="114300" distR="114300" simplePos="0" relativeHeight="251657728" behindDoc="0" locked="0" layoutInCell="1" allowOverlap="1" wp14:anchorId="406AA4EA" wp14:editId="564580DE">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14:paraId="4CE526C9" w14:textId="77777777" w:rsidR="00643524" w:rsidRDefault="00643524" w:rsidP="00955DC6">
    <w:pPr>
      <w:pStyle w:val="Normale"/>
      <w:ind w:left="4253" w:firstLine="703"/>
      <w:rPr>
        <w:rFonts w:ascii="Century Gothic" w:hAnsi="Century Gothic" w:cs="Arial"/>
        <w:b/>
        <w:bCs/>
        <w:spacing w:val="-10"/>
        <w:sz w:val="18"/>
        <w:szCs w:val="18"/>
      </w:rPr>
    </w:pPr>
  </w:p>
  <w:p w14:paraId="0E0DBF25" w14:textId="77777777" w:rsidR="00643524" w:rsidRDefault="00643524" w:rsidP="00955DC6">
    <w:pPr>
      <w:pStyle w:val="Normale"/>
      <w:ind w:left="4253"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763DFBB2" w14:textId="77777777" w:rsidR="00643524" w:rsidRPr="00A07B99" w:rsidRDefault="00643524" w:rsidP="00941A26">
    <w:pPr>
      <w:pStyle w:val="Pieddepage"/>
      <w:tabs>
        <w:tab w:val="clear" w:pos="4536"/>
        <w:tab w:val="clear" w:pos="9072"/>
        <w:tab w:val="left" w:pos="1233"/>
      </w:tabs>
    </w:pPr>
  </w:p>
  <w:p w14:paraId="42EDD5DF" w14:textId="77777777" w:rsidR="00643524" w:rsidRDefault="0064352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DCCB" w14:textId="77777777" w:rsidR="00643524" w:rsidRDefault="0064352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6EEC" w14:textId="77777777" w:rsidR="00643524" w:rsidRDefault="00643524">
    <w:pPr>
      <w:pStyle w:val="Pieddepage"/>
      <w:jc w:val="right"/>
    </w:pPr>
    <w:r>
      <w:t xml:space="preserve">F. </w:t>
    </w:r>
    <w:r>
      <w:rPr>
        <w:rStyle w:val="Numrodepage"/>
      </w:rPr>
      <w:fldChar w:fldCharType="begin"/>
    </w:r>
    <w:r>
      <w:rPr>
        <w:rStyle w:val="Numrodepage"/>
      </w:rPr>
      <w:instrText xml:space="preserve"> PAGE </w:instrText>
    </w:r>
    <w:r>
      <w:rPr>
        <w:rStyle w:val="Numrodepage"/>
      </w:rPr>
      <w:fldChar w:fldCharType="separate"/>
    </w:r>
    <w:r>
      <w:rPr>
        <w:rStyle w:val="Numrodepage"/>
        <w:noProof/>
      </w:rPr>
      <w:t>43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7A93" w14:textId="77777777" w:rsidR="003F36B3" w:rsidRDefault="003F36B3" w:rsidP="00B72048">
      <w:r>
        <w:separator/>
      </w:r>
    </w:p>
  </w:footnote>
  <w:footnote w:type="continuationSeparator" w:id="0">
    <w:p w14:paraId="2286E798" w14:textId="77777777" w:rsidR="003F36B3" w:rsidRDefault="003F36B3" w:rsidP="00B7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BED1" w14:textId="77777777" w:rsidR="00643524" w:rsidRDefault="006435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0EAF" w14:textId="0E748930" w:rsidR="00643524" w:rsidRPr="00941A26" w:rsidRDefault="00643524" w:rsidP="005C3241">
    <w:pPr>
      <w:pStyle w:val="En-tte"/>
      <w:tabs>
        <w:tab w:val="clear" w:pos="9639"/>
      </w:tabs>
      <w:ind w:right="-568"/>
      <w:rPr>
        <w:sz w:val="22"/>
        <w:szCs w:val="22"/>
      </w:rPr>
    </w:pPr>
    <w:r w:rsidRPr="00941A26">
      <w:rPr>
        <w:rFonts w:cs="Arial"/>
        <w:color w:val="808080"/>
        <w:sz w:val="22"/>
        <w:szCs w:val="22"/>
      </w:rPr>
      <w:t>CCT Qualiroutes</w:t>
    </w:r>
    <w:r>
      <w:rPr>
        <w:rFonts w:cs="Arial"/>
        <w:color w:val="808080"/>
        <w:sz w:val="22"/>
        <w:szCs w:val="22"/>
      </w:rPr>
      <w:t xml:space="preserve">                                       </w:t>
    </w:r>
    <w:r w:rsidRPr="00941A26">
      <w:rPr>
        <w:rFonts w:cs="Arial"/>
        <w:color w:val="808080"/>
        <w:sz w:val="22"/>
        <w:szCs w:val="22"/>
      </w:rPr>
      <w:tab/>
      <w:t xml:space="preserve">Site "Qualité &amp; Construction": </w:t>
    </w:r>
    <w:hyperlink r:id="rId1" w:history="1">
      <w:r w:rsidRPr="00941A26">
        <w:rPr>
          <w:rStyle w:val="Lienhypertexte"/>
          <w:rFonts w:cs="Arial"/>
          <w:b/>
          <w:i/>
          <w:sz w:val="22"/>
          <w:szCs w:val="22"/>
        </w:rPr>
        <w:t>http://qc.spw.wallonie.be</w:t>
      </w:r>
    </w:hyperlink>
  </w:p>
  <w:p w14:paraId="0B0D18EF" w14:textId="77777777" w:rsidR="00643524" w:rsidRDefault="006435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AE04" w14:textId="77777777" w:rsidR="00643524" w:rsidRDefault="00643524" w:rsidP="005C3241">
    <w:pPr>
      <w:pStyle w:val="En-tte"/>
      <w:tabs>
        <w:tab w:val="right" w:pos="9498"/>
      </w:tabs>
      <w:ind w:left="284" w:right="-710"/>
      <w:rPr>
        <w:rFonts w:cs="Arial"/>
        <w:color w:val="808080"/>
        <w:sz w:val="22"/>
        <w:szCs w:val="22"/>
      </w:rPr>
    </w:pPr>
  </w:p>
  <w:p w14:paraId="4847C491" w14:textId="67582BC8" w:rsidR="00643524" w:rsidRPr="00941A26" w:rsidRDefault="00643524" w:rsidP="005C3241">
    <w:pPr>
      <w:pStyle w:val="En-tte"/>
      <w:tabs>
        <w:tab w:val="right" w:pos="9498"/>
      </w:tabs>
      <w:ind w:left="426" w:right="-710"/>
      <w:rPr>
        <w:sz w:val="22"/>
        <w:szCs w:val="22"/>
      </w:rPr>
    </w:pPr>
    <w:r w:rsidRPr="00941A26">
      <w:rPr>
        <w:rFonts w:cs="Arial"/>
        <w:color w:val="808080"/>
        <w:sz w:val="22"/>
        <w:szCs w:val="22"/>
      </w:rPr>
      <w:t>CCT Qualiroutes</w:t>
    </w:r>
    <w:r>
      <w:rPr>
        <w:rFonts w:cs="Arial"/>
        <w:color w:val="808080"/>
        <w:sz w:val="22"/>
        <w:szCs w:val="22"/>
      </w:rPr>
      <w:t xml:space="preserve">                                   </w:t>
    </w:r>
    <w:r w:rsidRPr="00941A26">
      <w:rPr>
        <w:rFonts w:cs="Arial"/>
        <w:color w:val="808080"/>
        <w:sz w:val="22"/>
        <w:szCs w:val="22"/>
      </w:rPr>
      <w:tab/>
      <w:t xml:space="preserve">Site "Qualité &amp; Construction": </w:t>
    </w:r>
    <w:hyperlink r:id="rId1" w:history="1">
      <w:r w:rsidRPr="00941A26">
        <w:rPr>
          <w:rStyle w:val="Lienhypertexte"/>
          <w:rFonts w:cs="Arial"/>
          <w:b/>
          <w:i/>
          <w:sz w:val="22"/>
          <w:szCs w:val="22"/>
        </w:rPr>
        <w:t>http://qc.spw.wallonie.be</w:t>
      </w:r>
    </w:hyperlink>
  </w:p>
  <w:p w14:paraId="044CC4EC" w14:textId="77777777" w:rsidR="00643524" w:rsidRPr="00941A26" w:rsidRDefault="00643524" w:rsidP="00941A2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23A0" w14:textId="18BC0DB2" w:rsidR="00643524" w:rsidRPr="00941A26" w:rsidRDefault="00643524" w:rsidP="008567CB">
    <w:pPr>
      <w:pStyle w:val="En-tte"/>
      <w:tabs>
        <w:tab w:val="clear" w:pos="4820"/>
        <w:tab w:val="clear" w:pos="9639"/>
        <w:tab w:val="center" w:pos="5245"/>
      </w:tabs>
      <w:ind w:right="-852"/>
      <w:rPr>
        <w:sz w:val="22"/>
        <w:szCs w:val="22"/>
      </w:rPr>
    </w:pPr>
    <w:r w:rsidRPr="00941A26">
      <w:rPr>
        <w:rFonts w:cs="Arial"/>
        <w:color w:val="808080"/>
        <w:sz w:val="22"/>
        <w:szCs w:val="22"/>
      </w:rPr>
      <w:t>CCT Qualiroutes</w:t>
    </w:r>
    <w:r>
      <w:rPr>
        <w:rFonts w:cs="Arial"/>
        <w:color w:val="808080"/>
        <w:sz w:val="22"/>
        <w:szCs w:val="22"/>
      </w:rPr>
      <w:t xml:space="preserve">                                          </w:t>
    </w:r>
    <w:r w:rsidRPr="00941A26">
      <w:rPr>
        <w:rFonts w:cs="Arial"/>
        <w:color w:val="808080"/>
        <w:sz w:val="22"/>
        <w:szCs w:val="22"/>
      </w:rPr>
      <w:t xml:space="preserve"> </w:t>
    </w:r>
    <w:r w:rsidRPr="00941A26">
      <w:rPr>
        <w:rFonts w:cs="Arial"/>
        <w:color w:val="808080"/>
        <w:sz w:val="22"/>
        <w:szCs w:val="22"/>
      </w:rPr>
      <w:tab/>
      <w:t xml:space="preserve">Site "Qualité &amp; Construction": </w:t>
    </w:r>
    <w:hyperlink r:id="rId1" w:history="1">
      <w:r w:rsidRPr="00941A26">
        <w:rPr>
          <w:rStyle w:val="Lienhypertexte"/>
          <w:rFonts w:cs="Arial"/>
          <w:b/>
          <w:i/>
          <w:sz w:val="22"/>
          <w:szCs w:val="22"/>
        </w:rPr>
        <w:t>http://qc.spw.wallonie.be</w:t>
      </w:r>
    </w:hyperlink>
  </w:p>
  <w:p w14:paraId="36977862" w14:textId="77777777" w:rsidR="00643524" w:rsidRDefault="00643524">
    <w:pPr>
      <w:pStyle w:val="En-tte"/>
      <w:ind w:right="360"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hint="default"/>
        <w:b/>
        <w:i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Titre7"/>
      <w:lvlText w:val="C.52. %2.%3.%4.%5.%6.%7."/>
      <w:legacy w:legacy="1" w:legacySpace="0" w:legacyIndent="708"/>
      <w:lvlJc w:val="left"/>
      <w:pPr>
        <w:ind w:left="4588" w:hanging="708"/>
      </w:pPr>
    </w:lvl>
    <w:lvl w:ilvl="7">
      <w:start w:val="1"/>
      <w:numFmt w:val="decimal"/>
      <w:pStyle w:val="Titre8"/>
      <w:lvlText w:val="C.52. %2.%3.%4.%5.%6.%7.%8."/>
      <w:legacy w:legacy="1" w:legacySpace="0" w:legacyIndent="708"/>
      <w:lvlJc w:val="left"/>
      <w:pPr>
        <w:ind w:left="5296" w:hanging="708"/>
      </w:pPr>
    </w:lvl>
    <w:lvl w:ilvl="8">
      <w:start w:val="1"/>
      <w:numFmt w:val="decimal"/>
      <w:pStyle w:val="Titre9"/>
      <w:lvlText w:val="C.52. %2.%3.%4.%5.%6.%7.%8.%9."/>
      <w:legacy w:legacy="1" w:legacySpace="0" w:legacyIndent="708"/>
      <w:lvlJc w:val="left"/>
      <w:pPr>
        <w:ind w:left="6004" w:hanging="708"/>
      </w:pPr>
    </w:lvl>
  </w:abstractNum>
  <w:abstractNum w:abstractNumId="1" w15:restartNumberingAfterBreak="0">
    <w:nsid w:val="FFFFFFFE"/>
    <w:multiLevelType w:val="singleLevel"/>
    <w:tmpl w:val="C35AF24C"/>
    <w:lvl w:ilvl="0">
      <w:start w:val="1"/>
      <w:numFmt w:val="bullet"/>
      <w:pStyle w:val="Puces1"/>
      <w:lvlText w:val=""/>
      <w:legacy w:legacy="1" w:legacySpace="0" w:legacyIndent="283"/>
      <w:lvlJc w:val="left"/>
      <w:pPr>
        <w:ind w:left="283" w:hanging="283"/>
      </w:pPr>
      <w:rPr>
        <w:rFonts w:ascii="Symbol" w:hAnsi="Symbol" w:hint="default"/>
      </w:rPr>
    </w:lvl>
  </w:abstractNum>
  <w:abstractNum w:abstractNumId="2" w15:restartNumberingAfterBreak="0">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3" w15:restartNumberingAfterBreak="0">
    <w:nsid w:val="0B713003"/>
    <w:multiLevelType w:val="hybridMultilevel"/>
    <w:tmpl w:val="15585416"/>
    <w:lvl w:ilvl="0" w:tplc="496286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EE531A"/>
    <w:multiLevelType w:val="hybridMultilevel"/>
    <w:tmpl w:val="AA5E6216"/>
    <w:lvl w:ilvl="0" w:tplc="966E7C00">
      <w:start w:val="6"/>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5" w15:restartNumberingAfterBreak="0">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6" w15:restartNumberingAfterBreak="0">
    <w:nsid w:val="187E4200"/>
    <w:multiLevelType w:val="hybridMultilevel"/>
    <w:tmpl w:val="401E1708"/>
    <w:lvl w:ilvl="0" w:tplc="08FCEB4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2D95F92"/>
    <w:multiLevelType w:val="hybridMultilevel"/>
    <w:tmpl w:val="4080E94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350239A3"/>
    <w:multiLevelType w:val="hybridMultilevel"/>
    <w:tmpl w:val="F6804CC6"/>
    <w:lvl w:ilvl="0" w:tplc="89FC0BEE">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3A0FEC"/>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50871CA0"/>
    <w:multiLevelType w:val="hybridMultilevel"/>
    <w:tmpl w:val="D02CCEAA"/>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1" w15:restartNumberingAfterBreak="0">
    <w:nsid w:val="69E849DD"/>
    <w:multiLevelType w:val="hybridMultilevel"/>
    <w:tmpl w:val="5D6A2720"/>
    <w:lvl w:ilvl="0" w:tplc="727C9F92">
      <w:start w:val="1"/>
      <w:numFmt w:val="bullet"/>
      <w:lvlText w:val=""/>
      <w:lvlJc w:val="left"/>
      <w:pPr>
        <w:ind w:left="502" w:hanging="360"/>
      </w:pPr>
      <w:rPr>
        <w:rFonts w:ascii="Symbol" w:hAnsi="Symbol" w:hint="default"/>
        <w:color w:val="auto"/>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2" w15:restartNumberingAfterBreak="0">
    <w:nsid w:val="79B43872"/>
    <w:multiLevelType w:val="singleLevel"/>
    <w:tmpl w:val="040C000F"/>
    <w:lvl w:ilvl="0">
      <w:start w:val="1"/>
      <w:numFmt w:val="decimal"/>
      <w:lvlText w:val="%1."/>
      <w:lvlJc w:val="left"/>
      <w:pPr>
        <w:tabs>
          <w:tab w:val="num" w:pos="360"/>
        </w:tabs>
        <w:ind w:left="360" w:hanging="360"/>
      </w:pPr>
    </w:lvl>
  </w:abstractNum>
  <w:num w:numId="1" w16cid:durableId="171066129">
    <w:abstractNumId w:val="0"/>
  </w:num>
  <w:num w:numId="2" w16cid:durableId="1519126056">
    <w:abstractNumId w:val="1"/>
    <w:lvlOverride w:ilvl="0">
      <w:lvl w:ilvl="0">
        <w:start w:val="1"/>
        <w:numFmt w:val="bullet"/>
        <w:pStyle w:val="Puces1"/>
        <w:lvlText w:val=""/>
        <w:legacy w:legacy="1" w:legacySpace="0" w:legacyIndent="283"/>
        <w:lvlJc w:val="left"/>
        <w:pPr>
          <w:ind w:left="283" w:hanging="283"/>
        </w:pPr>
        <w:rPr>
          <w:rFonts w:ascii="Symbol" w:hAnsi="Symbol" w:hint="default"/>
        </w:rPr>
      </w:lvl>
    </w:lvlOverride>
  </w:num>
  <w:num w:numId="3" w16cid:durableId="385614781">
    <w:abstractNumId w:val="5"/>
  </w:num>
  <w:num w:numId="4" w16cid:durableId="469908304">
    <w:abstractNumId w:val="1"/>
  </w:num>
  <w:num w:numId="5" w16cid:durableId="429668434">
    <w:abstractNumId w:val="2"/>
  </w:num>
  <w:num w:numId="6" w16cid:durableId="1994871303">
    <w:abstractNumId w:val="12"/>
  </w:num>
  <w:num w:numId="7" w16cid:durableId="885945081">
    <w:abstractNumId w:val="9"/>
  </w:num>
  <w:num w:numId="8" w16cid:durableId="69274227">
    <w:abstractNumId w:val="1"/>
  </w:num>
  <w:num w:numId="9" w16cid:durableId="1869024609">
    <w:abstractNumId w:val="2"/>
  </w:num>
  <w:num w:numId="10" w16cid:durableId="2004041448">
    <w:abstractNumId w:val="1"/>
  </w:num>
  <w:num w:numId="11" w16cid:durableId="140466304">
    <w:abstractNumId w:val="11"/>
  </w:num>
  <w:num w:numId="12" w16cid:durableId="1124157434">
    <w:abstractNumId w:val="6"/>
  </w:num>
  <w:num w:numId="13" w16cid:durableId="906458967">
    <w:abstractNumId w:val="10"/>
  </w:num>
  <w:num w:numId="14" w16cid:durableId="1729768847">
    <w:abstractNumId w:val="3"/>
  </w:num>
  <w:num w:numId="15" w16cid:durableId="502359756">
    <w:abstractNumId w:val="4"/>
  </w:num>
  <w:num w:numId="16" w16cid:durableId="1834176949">
    <w:abstractNumId w:val="8"/>
  </w:num>
  <w:num w:numId="17" w16cid:durableId="60538443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proofState w:spelling="clean" w:grammar="clean"/>
  <w:defaultTabStop w:val="709"/>
  <w:hyphenationZone w:val="425"/>
  <w:characterSpacingControl w:val="doNotCompress"/>
  <w:hdrShapeDefaults>
    <o:shapedefaults v:ext="edit" spidmax="208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1D4"/>
    <w:rsid w:val="00020725"/>
    <w:rsid w:val="000355D4"/>
    <w:rsid w:val="000532BF"/>
    <w:rsid w:val="00057945"/>
    <w:rsid w:val="0008119B"/>
    <w:rsid w:val="00086E03"/>
    <w:rsid w:val="000A2E11"/>
    <w:rsid w:val="000C10DF"/>
    <w:rsid w:val="000E2F11"/>
    <w:rsid w:val="00100282"/>
    <w:rsid w:val="001022AC"/>
    <w:rsid w:val="00105876"/>
    <w:rsid w:val="00141C62"/>
    <w:rsid w:val="00147CD9"/>
    <w:rsid w:val="00152782"/>
    <w:rsid w:val="00156046"/>
    <w:rsid w:val="00160AF0"/>
    <w:rsid w:val="001A4AEF"/>
    <w:rsid w:val="001A594A"/>
    <w:rsid w:val="001A72B4"/>
    <w:rsid w:val="001B746B"/>
    <w:rsid w:val="001C48F6"/>
    <w:rsid w:val="001D5BEA"/>
    <w:rsid w:val="001D7C10"/>
    <w:rsid w:val="001F61F5"/>
    <w:rsid w:val="00200A94"/>
    <w:rsid w:val="00216A33"/>
    <w:rsid w:val="002375C7"/>
    <w:rsid w:val="00246199"/>
    <w:rsid w:val="0025353F"/>
    <w:rsid w:val="00253DAE"/>
    <w:rsid w:val="002A68D6"/>
    <w:rsid w:val="002C23ED"/>
    <w:rsid w:val="002F2C77"/>
    <w:rsid w:val="002F4D40"/>
    <w:rsid w:val="003301C0"/>
    <w:rsid w:val="00352C60"/>
    <w:rsid w:val="00360E18"/>
    <w:rsid w:val="00364CFF"/>
    <w:rsid w:val="00367DED"/>
    <w:rsid w:val="003922E5"/>
    <w:rsid w:val="003B74C9"/>
    <w:rsid w:val="003C1E58"/>
    <w:rsid w:val="003E7DEA"/>
    <w:rsid w:val="003F36B3"/>
    <w:rsid w:val="003F5A8D"/>
    <w:rsid w:val="00415DD6"/>
    <w:rsid w:val="00417834"/>
    <w:rsid w:val="00420BFD"/>
    <w:rsid w:val="004275A3"/>
    <w:rsid w:val="00455519"/>
    <w:rsid w:val="00457AC3"/>
    <w:rsid w:val="004B50DB"/>
    <w:rsid w:val="004B70B3"/>
    <w:rsid w:val="004C26B9"/>
    <w:rsid w:val="005133E9"/>
    <w:rsid w:val="0053470B"/>
    <w:rsid w:val="00547E3E"/>
    <w:rsid w:val="00550B6D"/>
    <w:rsid w:val="00555822"/>
    <w:rsid w:val="00557CF4"/>
    <w:rsid w:val="00561775"/>
    <w:rsid w:val="0057711C"/>
    <w:rsid w:val="00590D26"/>
    <w:rsid w:val="005974FA"/>
    <w:rsid w:val="005B1E04"/>
    <w:rsid w:val="005B231D"/>
    <w:rsid w:val="005C3241"/>
    <w:rsid w:val="005D363A"/>
    <w:rsid w:val="005E5730"/>
    <w:rsid w:val="005E59CA"/>
    <w:rsid w:val="005E5E3D"/>
    <w:rsid w:val="00634A7A"/>
    <w:rsid w:val="0064018D"/>
    <w:rsid w:val="00643524"/>
    <w:rsid w:val="0066364F"/>
    <w:rsid w:val="00665133"/>
    <w:rsid w:val="006B03C2"/>
    <w:rsid w:val="006B56AB"/>
    <w:rsid w:val="006C2FDC"/>
    <w:rsid w:val="006E0BA1"/>
    <w:rsid w:val="006E0FB6"/>
    <w:rsid w:val="00714C3C"/>
    <w:rsid w:val="00717C6C"/>
    <w:rsid w:val="00720A8E"/>
    <w:rsid w:val="00725997"/>
    <w:rsid w:val="00734346"/>
    <w:rsid w:val="00752EC5"/>
    <w:rsid w:val="00756459"/>
    <w:rsid w:val="007641FE"/>
    <w:rsid w:val="00765EF2"/>
    <w:rsid w:val="00773503"/>
    <w:rsid w:val="00776DAD"/>
    <w:rsid w:val="00777D96"/>
    <w:rsid w:val="00797726"/>
    <w:rsid w:val="007B23FD"/>
    <w:rsid w:val="007B30C9"/>
    <w:rsid w:val="007B7FD4"/>
    <w:rsid w:val="007D59F2"/>
    <w:rsid w:val="007D7DF3"/>
    <w:rsid w:val="007E2AD2"/>
    <w:rsid w:val="008004AE"/>
    <w:rsid w:val="00814B08"/>
    <w:rsid w:val="00834EA2"/>
    <w:rsid w:val="00836C12"/>
    <w:rsid w:val="008567CB"/>
    <w:rsid w:val="00863A8F"/>
    <w:rsid w:val="00887AAC"/>
    <w:rsid w:val="008956E5"/>
    <w:rsid w:val="008B749B"/>
    <w:rsid w:val="008D19E9"/>
    <w:rsid w:val="008D33A1"/>
    <w:rsid w:val="008D5C7D"/>
    <w:rsid w:val="008D6896"/>
    <w:rsid w:val="008D7BFE"/>
    <w:rsid w:val="008F7B1F"/>
    <w:rsid w:val="009168B3"/>
    <w:rsid w:val="00941A26"/>
    <w:rsid w:val="009422DE"/>
    <w:rsid w:val="00946BDD"/>
    <w:rsid w:val="00953C96"/>
    <w:rsid w:val="00955DC6"/>
    <w:rsid w:val="009675D3"/>
    <w:rsid w:val="0098088E"/>
    <w:rsid w:val="00985D5A"/>
    <w:rsid w:val="009B1077"/>
    <w:rsid w:val="00A1531D"/>
    <w:rsid w:val="00A24DE2"/>
    <w:rsid w:val="00A41B1B"/>
    <w:rsid w:val="00A61CA8"/>
    <w:rsid w:val="00A72C89"/>
    <w:rsid w:val="00A952B5"/>
    <w:rsid w:val="00AA736A"/>
    <w:rsid w:val="00AB354E"/>
    <w:rsid w:val="00AB5402"/>
    <w:rsid w:val="00AB7A1E"/>
    <w:rsid w:val="00AC03C6"/>
    <w:rsid w:val="00AC4DDD"/>
    <w:rsid w:val="00B00235"/>
    <w:rsid w:val="00B13110"/>
    <w:rsid w:val="00B40D89"/>
    <w:rsid w:val="00B52486"/>
    <w:rsid w:val="00B72048"/>
    <w:rsid w:val="00B907F5"/>
    <w:rsid w:val="00B93779"/>
    <w:rsid w:val="00BB3147"/>
    <w:rsid w:val="00BB3654"/>
    <w:rsid w:val="00BD0B79"/>
    <w:rsid w:val="00BD65F8"/>
    <w:rsid w:val="00BE119A"/>
    <w:rsid w:val="00BF0637"/>
    <w:rsid w:val="00C04913"/>
    <w:rsid w:val="00C13DB5"/>
    <w:rsid w:val="00C34D32"/>
    <w:rsid w:val="00C45BEA"/>
    <w:rsid w:val="00C6243E"/>
    <w:rsid w:val="00C65753"/>
    <w:rsid w:val="00C75B34"/>
    <w:rsid w:val="00C81234"/>
    <w:rsid w:val="00C85488"/>
    <w:rsid w:val="00CA35AA"/>
    <w:rsid w:val="00CB7102"/>
    <w:rsid w:val="00CC01D4"/>
    <w:rsid w:val="00CC176D"/>
    <w:rsid w:val="00CC3AA6"/>
    <w:rsid w:val="00CE0BA3"/>
    <w:rsid w:val="00CE2859"/>
    <w:rsid w:val="00D219B5"/>
    <w:rsid w:val="00D36B67"/>
    <w:rsid w:val="00D55340"/>
    <w:rsid w:val="00D5605F"/>
    <w:rsid w:val="00D61335"/>
    <w:rsid w:val="00D8063C"/>
    <w:rsid w:val="00D9045B"/>
    <w:rsid w:val="00DA1D88"/>
    <w:rsid w:val="00DA4399"/>
    <w:rsid w:val="00DB174B"/>
    <w:rsid w:val="00DB6119"/>
    <w:rsid w:val="00DC6203"/>
    <w:rsid w:val="00DE0A26"/>
    <w:rsid w:val="00DE311D"/>
    <w:rsid w:val="00E05900"/>
    <w:rsid w:val="00E106FB"/>
    <w:rsid w:val="00E14724"/>
    <w:rsid w:val="00E171B3"/>
    <w:rsid w:val="00E229A2"/>
    <w:rsid w:val="00E23E55"/>
    <w:rsid w:val="00E34516"/>
    <w:rsid w:val="00E41029"/>
    <w:rsid w:val="00E414C8"/>
    <w:rsid w:val="00E62D5A"/>
    <w:rsid w:val="00E729E8"/>
    <w:rsid w:val="00EA3FA3"/>
    <w:rsid w:val="00EF553D"/>
    <w:rsid w:val="00F07F56"/>
    <w:rsid w:val="00F12F89"/>
    <w:rsid w:val="00F239B9"/>
    <w:rsid w:val="00F256E2"/>
    <w:rsid w:val="00F878EE"/>
    <w:rsid w:val="00FA1BCB"/>
    <w:rsid w:val="00FB1FF1"/>
    <w:rsid w:val="00FB27EF"/>
    <w:rsid w:val="00FC66FD"/>
    <w:rsid w:val="00FE78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rules v:ext="edit">
        <o:r id="V:Rule1" type="connector" idref="#Connecteur droit 10"/>
      </o:rules>
    </o:shapelayout>
  </w:shapeDefaults>
  <w:decimalSymbol w:val="."/>
  <w:listSeparator w:val=";"/>
  <w14:docId w14:val="48E224C5"/>
  <w15:docId w15:val="{A42B1215-88F9-45E8-A06C-076C53DD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F89"/>
    <w:pPr>
      <w:jc w:val="both"/>
    </w:pPr>
    <w:rPr>
      <w:rFonts w:ascii="Arial" w:hAnsi="Arial"/>
      <w:lang w:val="fr-FR"/>
    </w:rPr>
  </w:style>
  <w:style w:type="paragraph" w:styleId="Titre1">
    <w:name w:val="heading 1"/>
    <w:basedOn w:val="Normal"/>
    <w:next w:val="Normal"/>
    <w:qFormat/>
    <w:rsid w:val="00F12F89"/>
    <w:pPr>
      <w:outlineLvl w:val="0"/>
    </w:pPr>
    <w:rPr>
      <w:rFonts w:ascii="Arial Gras" w:hAnsi="Arial Gras"/>
      <w:b/>
      <w:caps/>
      <w:sz w:val="28"/>
    </w:rPr>
  </w:style>
  <w:style w:type="paragraph" w:styleId="Titre2">
    <w:name w:val="heading 2"/>
    <w:basedOn w:val="Normal"/>
    <w:next w:val="Normal"/>
    <w:qFormat/>
    <w:rsid w:val="00F12F89"/>
    <w:pPr>
      <w:outlineLvl w:val="1"/>
    </w:pPr>
    <w:rPr>
      <w:rFonts w:ascii="Arial Gras" w:hAnsi="Arial Gras"/>
      <w:b/>
      <w:caps/>
      <w:sz w:val="24"/>
    </w:rPr>
  </w:style>
  <w:style w:type="paragraph" w:styleId="Titre3">
    <w:name w:val="heading 3"/>
    <w:basedOn w:val="Normal"/>
    <w:next w:val="Normal"/>
    <w:qFormat/>
    <w:rsid w:val="00F12F89"/>
    <w:pPr>
      <w:outlineLvl w:val="2"/>
    </w:pPr>
    <w:rPr>
      <w:rFonts w:ascii="Arial Gras" w:hAnsi="Arial Gras"/>
      <w:b/>
      <w:caps/>
      <w:sz w:val="22"/>
    </w:rPr>
  </w:style>
  <w:style w:type="paragraph" w:styleId="Titre4">
    <w:name w:val="heading 4"/>
    <w:basedOn w:val="Normal"/>
    <w:next w:val="Normal"/>
    <w:qFormat/>
    <w:rsid w:val="00F12F89"/>
    <w:pPr>
      <w:outlineLvl w:val="3"/>
    </w:pPr>
    <w:rPr>
      <w:rFonts w:ascii="Arial Gras" w:hAnsi="Arial Gras"/>
      <w:b/>
      <w:caps/>
    </w:rPr>
  </w:style>
  <w:style w:type="paragraph" w:styleId="Titre5">
    <w:name w:val="heading 5"/>
    <w:basedOn w:val="Normal"/>
    <w:next w:val="Normal"/>
    <w:qFormat/>
    <w:rsid w:val="00F12F89"/>
    <w:pPr>
      <w:outlineLvl w:val="4"/>
    </w:pPr>
    <w:rPr>
      <w:caps/>
    </w:rPr>
  </w:style>
  <w:style w:type="paragraph" w:styleId="Titre6">
    <w:name w:val="heading 6"/>
    <w:basedOn w:val="Normal"/>
    <w:next w:val="Normal"/>
    <w:qFormat/>
    <w:rsid w:val="00F12F89"/>
    <w:pPr>
      <w:outlineLvl w:val="5"/>
    </w:pPr>
  </w:style>
  <w:style w:type="paragraph" w:styleId="Titre7">
    <w:name w:val="heading 7"/>
    <w:basedOn w:val="Normal"/>
    <w:next w:val="Normal"/>
    <w:qFormat/>
    <w:rsid w:val="00F12F89"/>
    <w:pPr>
      <w:numPr>
        <w:ilvl w:val="6"/>
        <w:numId w:val="1"/>
      </w:numPr>
      <w:spacing w:before="240" w:after="60"/>
      <w:outlineLvl w:val="6"/>
    </w:pPr>
  </w:style>
  <w:style w:type="paragraph" w:styleId="Titre8">
    <w:name w:val="heading 8"/>
    <w:basedOn w:val="Normal"/>
    <w:next w:val="Normal"/>
    <w:qFormat/>
    <w:rsid w:val="00F12F89"/>
    <w:pPr>
      <w:numPr>
        <w:ilvl w:val="7"/>
        <w:numId w:val="1"/>
      </w:numPr>
      <w:spacing w:before="240" w:after="60"/>
      <w:outlineLvl w:val="7"/>
    </w:pPr>
    <w:rPr>
      <w:i/>
    </w:rPr>
  </w:style>
  <w:style w:type="paragraph" w:styleId="Titre9">
    <w:name w:val="heading 9"/>
    <w:basedOn w:val="Normal"/>
    <w:next w:val="Normal"/>
    <w:qFormat/>
    <w:rsid w:val="00F12F89"/>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F12F89"/>
    <w:pPr>
      <w:tabs>
        <w:tab w:val="left" w:leader="dot" w:pos="8645"/>
        <w:tab w:val="right" w:pos="9071"/>
      </w:tabs>
      <w:spacing w:before="240" w:after="120"/>
      <w:ind w:right="851"/>
      <w:jc w:val="left"/>
    </w:pPr>
    <w:rPr>
      <w:rFonts w:ascii="Arial Gras" w:hAnsi="Arial Gras"/>
      <w:b/>
      <w:caps/>
    </w:rPr>
  </w:style>
  <w:style w:type="paragraph" w:styleId="TM2">
    <w:name w:val="toc 2"/>
    <w:basedOn w:val="Normal"/>
    <w:next w:val="Normal"/>
    <w:semiHidden/>
    <w:rsid w:val="00F12F89"/>
    <w:pPr>
      <w:tabs>
        <w:tab w:val="left" w:leader="dot" w:pos="8645"/>
        <w:tab w:val="right" w:pos="9071"/>
      </w:tabs>
      <w:spacing w:after="120"/>
      <w:ind w:right="851"/>
      <w:jc w:val="left"/>
    </w:pPr>
    <w:rPr>
      <w:caps/>
    </w:rPr>
  </w:style>
  <w:style w:type="paragraph" w:styleId="TM3">
    <w:name w:val="toc 3"/>
    <w:basedOn w:val="Normal"/>
    <w:next w:val="Normal"/>
    <w:semiHidden/>
    <w:rsid w:val="00F12F89"/>
    <w:pPr>
      <w:tabs>
        <w:tab w:val="left" w:leader="dot" w:pos="8645"/>
        <w:tab w:val="right" w:pos="9071"/>
      </w:tabs>
      <w:ind w:left="1418" w:right="850"/>
    </w:pPr>
    <w:rPr>
      <w:rFonts w:ascii="Times New Roman" w:hAnsi="Times New Roman"/>
    </w:rPr>
  </w:style>
  <w:style w:type="paragraph" w:styleId="TM4">
    <w:name w:val="toc 4"/>
    <w:basedOn w:val="Normal"/>
    <w:next w:val="Normal"/>
    <w:semiHidden/>
    <w:rsid w:val="00F12F89"/>
    <w:pPr>
      <w:tabs>
        <w:tab w:val="left" w:leader="dot" w:pos="8645"/>
        <w:tab w:val="right" w:pos="9071"/>
      </w:tabs>
      <w:ind w:left="2126" w:right="850"/>
    </w:pPr>
    <w:rPr>
      <w:rFonts w:ascii="Times New Roman" w:hAnsi="Times New Roman"/>
    </w:rPr>
  </w:style>
  <w:style w:type="paragraph" w:styleId="Pieddepage">
    <w:name w:val="footer"/>
    <w:basedOn w:val="Normal"/>
    <w:link w:val="PieddepageCar"/>
    <w:rsid w:val="00F12F89"/>
    <w:pPr>
      <w:tabs>
        <w:tab w:val="center" w:pos="4536"/>
        <w:tab w:val="right" w:pos="9072"/>
      </w:tabs>
    </w:pPr>
  </w:style>
  <w:style w:type="character" w:styleId="Numrodepage">
    <w:name w:val="page number"/>
    <w:basedOn w:val="Policepardfaut"/>
    <w:semiHidden/>
    <w:rsid w:val="00F12F89"/>
  </w:style>
  <w:style w:type="paragraph" w:styleId="TM5">
    <w:name w:val="toc 5"/>
    <w:basedOn w:val="Normal"/>
    <w:next w:val="Normal"/>
    <w:semiHidden/>
    <w:rsid w:val="00F12F89"/>
    <w:pPr>
      <w:tabs>
        <w:tab w:val="right" w:leader="dot" w:pos="9071"/>
      </w:tabs>
      <w:ind w:left="960"/>
    </w:pPr>
  </w:style>
  <w:style w:type="paragraph" w:styleId="TM6">
    <w:name w:val="toc 6"/>
    <w:basedOn w:val="Normal"/>
    <w:next w:val="Normal"/>
    <w:semiHidden/>
    <w:rsid w:val="00F12F89"/>
    <w:pPr>
      <w:tabs>
        <w:tab w:val="right" w:leader="dot" w:pos="9071"/>
      </w:tabs>
      <w:ind w:left="1200"/>
    </w:pPr>
  </w:style>
  <w:style w:type="paragraph" w:styleId="TM7">
    <w:name w:val="toc 7"/>
    <w:basedOn w:val="Normal"/>
    <w:next w:val="Normal"/>
    <w:semiHidden/>
    <w:rsid w:val="00F12F89"/>
    <w:pPr>
      <w:tabs>
        <w:tab w:val="right" w:leader="dot" w:pos="9071"/>
      </w:tabs>
      <w:ind w:left="1440"/>
    </w:pPr>
  </w:style>
  <w:style w:type="paragraph" w:styleId="TM8">
    <w:name w:val="toc 8"/>
    <w:basedOn w:val="Normal"/>
    <w:next w:val="Normal"/>
    <w:semiHidden/>
    <w:rsid w:val="00F12F89"/>
    <w:pPr>
      <w:tabs>
        <w:tab w:val="right" w:leader="dot" w:pos="9071"/>
      </w:tabs>
      <w:ind w:left="1680"/>
    </w:pPr>
  </w:style>
  <w:style w:type="paragraph" w:styleId="TM9">
    <w:name w:val="toc 9"/>
    <w:basedOn w:val="Normal"/>
    <w:next w:val="Normal"/>
    <w:semiHidden/>
    <w:rsid w:val="00F12F89"/>
    <w:pPr>
      <w:tabs>
        <w:tab w:val="right" w:leader="dot" w:pos="9071"/>
      </w:tabs>
      <w:ind w:left="1920"/>
    </w:pPr>
  </w:style>
  <w:style w:type="paragraph" w:customStyle="1" w:styleId="Normalgauche">
    <w:name w:val="Normal gauche"/>
    <w:basedOn w:val="Normal"/>
    <w:rsid w:val="00F12F89"/>
    <w:pPr>
      <w:jc w:val="left"/>
    </w:pPr>
  </w:style>
  <w:style w:type="paragraph" w:styleId="En-tte">
    <w:name w:val="header"/>
    <w:basedOn w:val="Normal"/>
    <w:link w:val="En-tteCar"/>
    <w:uiPriority w:val="99"/>
    <w:rsid w:val="00F12F89"/>
    <w:pPr>
      <w:tabs>
        <w:tab w:val="center" w:pos="4820"/>
        <w:tab w:val="right" w:pos="9639"/>
      </w:tabs>
    </w:pPr>
    <w:rPr>
      <w:sz w:val="26"/>
    </w:rPr>
  </w:style>
  <w:style w:type="paragraph" w:styleId="Listepuces">
    <w:name w:val="List Bullet"/>
    <w:basedOn w:val="Normal"/>
    <w:autoRedefine/>
    <w:semiHidden/>
    <w:rsid w:val="00F12F89"/>
    <w:pPr>
      <w:ind w:left="283" w:hanging="283"/>
    </w:pPr>
    <w:rPr>
      <w:sz w:val="26"/>
    </w:rPr>
  </w:style>
  <w:style w:type="paragraph" w:customStyle="1" w:styleId="Normal1">
    <w:name w:val="Normal 1"/>
    <w:basedOn w:val="Normal"/>
    <w:rsid w:val="00F12F89"/>
    <w:pPr>
      <w:ind w:left="426"/>
      <w:jc w:val="left"/>
    </w:pPr>
  </w:style>
  <w:style w:type="paragraph" w:customStyle="1" w:styleId="Normal2">
    <w:name w:val="Normal 2"/>
    <w:basedOn w:val="Normal"/>
    <w:rsid w:val="00F12F89"/>
    <w:pPr>
      <w:ind w:left="993"/>
      <w:jc w:val="left"/>
    </w:pPr>
  </w:style>
  <w:style w:type="paragraph" w:styleId="Notedebasdepage">
    <w:name w:val="footnote text"/>
    <w:basedOn w:val="Normal"/>
    <w:semiHidden/>
    <w:rsid w:val="00F12F89"/>
  </w:style>
  <w:style w:type="character" w:styleId="Appelnotedebasdep">
    <w:name w:val="footnote reference"/>
    <w:basedOn w:val="Policepardfaut"/>
    <w:semiHidden/>
    <w:rsid w:val="00F12F89"/>
    <w:rPr>
      <w:vertAlign w:val="superscript"/>
    </w:rPr>
  </w:style>
  <w:style w:type="paragraph" w:customStyle="1" w:styleId="Normal3">
    <w:name w:val="Normal 3"/>
    <w:basedOn w:val="Normal"/>
    <w:rsid w:val="00F12F89"/>
    <w:pPr>
      <w:ind w:left="1701"/>
      <w:jc w:val="left"/>
    </w:pPr>
  </w:style>
  <w:style w:type="paragraph" w:customStyle="1" w:styleId="Normal4">
    <w:name w:val="Normal 4"/>
    <w:basedOn w:val="Normal"/>
    <w:rsid w:val="00F12F89"/>
    <w:pPr>
      <w:ind w:left="2694"/>
      <w:jc w:val="left"/>
    </w:pPr>
  </w:style>
  <w:style w:type="paragraph" w:customStyle="1" w:styleId="Normal5">
    <w:name w:val="Normal 5"/>
    <w:basedOn w:val="Normal"/>
    <w:rsid w:val="00F12F89"/>
    <w:pPr>
      <w:ind w:left="3828"/>
      <w:jc w:val="left"/>
    </w:pPr>
  </w:style>
  <w:style w:type="paragraph" w:styleId="Textedebulles">
    <w:name w:val="Balloon Text"/>
    <w:basedOn w:val="Normal"/>
    <w:semiHidden/>
    <w:rsid w:val="00F12F89"/>
    <w:pPr>
      <w:jc w:val="left"/>
    </w:pPr>
    <w:rPr>
      <w:rFonts w:ascii="Tahoma" w:hAnsi="Tahoma"/>
      <w:sz w:val="16"/>
    </w:rPr>
  </w:style>
  <w:style w:type="paragraph" w:styleId="Commentaire">
    <w:name w:val="annotation text"/>
    <w:aliases w:val="Commentaire Car, Car1 Car"/>
    <w:basedOn w:val="Normal"/>
    <w:semiHidden/>
    <w:rsid w:val="00F12F89"/>
    <w:pPr>
      <w:jc w:val="left"/>
    </w:pPr>
  </w:style>
  <w:style w:type="paragraph" w:styleId="Objetducommentaire">
    <w:name w:val="annotation subject"/>
    <w:basedOn w:val="Commentaire"/>
    <w:next w:val="Commentaire"/>
    <w:semiHidden/>
    <w:rsid w:val="00F12F89"/>
    <w:rPr>
      <w:b/>
    </w:rPr>
  </w:style>
  <w:style w:type="paragraph" w:customStyle="1" w:styleId="Paragraphedeliste1">
    <w:name w:val="Paragraphe de liste1"/>
    <w:basedOn w:val="Normal"/>
    <w:qFormat/>
    <w:rsid w:val="00F12F89"/>
    <w:pPr>
      <w:ind w:left="720"/>
      <w:jc w:val="left"/>
    </w:pPr>
  </w:style>
  <w:style w:type="paragraph" w:styleId="Titre">
    <w:name w:val="Title"/>
    <w:basedOn w:val="Normal"/>
    <w:qFormat/>
    <w:rsid w:val="00F12F89"/>
    <w:pPr>
      <w:spacing w:after="3000"/>
      <w:jc w:val="center"/>
    </w:pPr>
    <w:rPr>
      <w:b/>
      <w:sz w:val="56"/>
    </w:rPr>
  </w:style>
  <w:style w:type="paragraph" w:styleId="Lgende">
    <w:name w:val="caption"/>
    <w:basedOn w:val="Normal"/>
    <w:next w:val="Normal"/>
    <w:qFormat/>
    <w:rsid w:val="00F12F89"/>
    <w:pPr>
      <w:jc w:val="center"/>
    </w:pPr>
  </w:style>
  <w:style w:type="paragraph" w:customStyle="1" w:styleId="Puces1">
    <w:name w:val="Puces 1"/>
    <w:basedOn w:val="Normal"/>
    <w:rsid w:val="00F12F89"/>
    <w:pPr>
      <w:numPr>
        <w:numId w:val="10"/>
      </w:numPr>
    </w:pPr>
  </w:style>
  <w:style w:type="paragraph" w:customStyle="1" w:styleId="Puces2">
    <w:name w:val="Puces 2"/>
    <w:basedOn w:val="Normal"/>
    <w:rsid w:val="00F12F89"/>
    <w:pPr>
      <w:numPr>
        <w:numId w:val="9"/>
      </w:numPr>
      <w:tabs>
        <w:tab w:val="left" w:pos="624"/>
      </w:tabs>
    </w:pPr>
  </w:style>
  <w:style w:type="paragraph" w:customStyle="1" w:styleId="Notes">
    <w:name w:val="Notes"/>
    <w:basedOn w:val="Normal"/>
    <w:rsid w:val="00F12F89"/>
    <w:pPr>
      <w:tabs>
        <w:tab w:val="left" w:pos="227"/>
      </w:tabs>
      <w:ind w:left="227" w:hanging="227"/>
    </w:pPr>
  </w:style>
  <w:style w:type="paragraph" w:customStyle="1" w:styleId="Puces3">
    <w:name w:val="Puces 3"/>
    <w:basedOn w:val="Puces2"/>
    <w:rsid w:val="00F12F89"/>
    <w:pPr>
      <w:numPr>
        <w:numId w:val="3"/>
      </w:numPr>
      <w:tabs>
        <w:tab w:val="clear" w:pos="624"/>
        <w:tab w:val="left" w:pos="964"/>
      </w:tabs>
    </w:pPr>
  </w:style>
  <w:style w:type="paragraph" w:customStyle="1" w:styleId="cctcsc">
    <w:name w:val="cctcsc"/>
    <w:basedOn w:val="Normal"/>
    <w:rsid w:val="00F12F89"/>
    <w:pPr>
      <w:jc w:val="left"/>
    </w:pPr>
    <w:rPr>
      <w:rFonts w:ascii="Verdana" w:hAnsi="Verdana"/>
      <w:sz w:val="24"/>
      <w:lang w:val="fr-BE"/>
    </w:rPr>
  </w:style>
  <w:style w:type="paragraph" w:styleId="Retraitcorpsdetexte">
    <w:name w:val="Body Text Indent"/>
    <w:basedOn w:val="Normal"/>
    <w:semiHidden/>
    <w:rsid w:val="00F12F89"/>
    <w:pPr>
      <w:autoSpaceDE w:val="0"/>
      <w:autoSpaceDN w:val="0"/>
      <w:adjustRightInd w:val="0"/>
      <w:ind w:left="283"/>
    </w:pPr>
    <w:rPr>
      <w:lang w:val="fr-BE"/>
    </w:rPr>
  </w:style>
  <w:style w:type="paragraph" w:customStyle="1" w:styleId="Style1">
    <w:name w:val="Style1"/>
    <w:basedOn w:val="Normal"/>
    <w:next w:val="Style2"/>
    <w:rsid w:val="00F12F89"/>
    <w:pPr>
      <w:spacing w:before="120"/>
      <w:ind w:left="284"/>
      <w:jc w:val="left"/>
    </w:pPr>
    <w:rPr>
      <w:rFonts w:ascii="Times New Roman" w:hAnsi="Times New Roman"/>
      <w:b/>
      <w:smallCaps/>
      <w:sz w:val="24"/>
    </w:rPr>
  </w:style>
  <w:style w:type="paragraph" w:customStyle="1" w:styleId="Style2">
    <w:name w:val="Style2"/>
    <w:basedOn w:val="Normal"/>
    <w:rsid w:val="00F12F89"/>
    <w:pPr>
      <w:ind w:left="284"/>
      <w:jc w:val="left"/>
    </w:pPr>
    <w:rPr>
      <w:rFonts w:ascii="Times New Roman" w:hAnsi="Times New Roman"/>
      <w:sz w:val="26"/>
      <w:u w:val="single"/>
    </w:rPr>
  </w:style>
  <w:style w:type="paragraph" w:customStyle="1" w:styleId="Style4">
    <w:name w:val="Style4"/>
    <w:basedOn w:val="Normal"/>
    <w:rsid w:val="00F12F89"/>
    <w:pPr>
      <w:ind w:left="567"/>
    </w:pPr>
    <w:rPr>
      <w:rFonts w:ascii="Times New Roman" w:hAnsi="Times New Roman"/>
      <w:b/>
      <w:sz w:val="24"/>
      <w:u w:val="single"/>
    </w:rPr>
  </w:style>
  <w:style w:type="paragraph" w:customStyle="1" w:styleId="Style5">
    <w:name w:val="Style5"/>
    <w:basedOn w:val="Style4"/>
    <w:rsid w:val="00F12F89"/>
    <w:pPr>
      <w:spacing w:before="120"/>
      <w:ind w:left="851"/>
    </w:pPr>
    <w:rPr>
      <w:i/>
    </w:rPr>
  </w:style>
  <w:style w:type="paragraph" w:styleId="Corpsdetexte">
    <w:name w:val="Body Text"/>
    <w:basedOn w:val="Normal"/>
    <w:semiHidden/>
    <w:rsid w:val="00F12F89"/>
    <w:pPr>
      <w:widowControl w:val="0"/>
      <w:jc w:val="left"/>
    </w:pPr>
    <w:rPr>
      <w:rFonts w:ascii="Times New Roman" w:hAnsi="Times New Roman"/>
      <w:b/>
      <w:sz w:val="24"/>
      <w:lang w:val="fr-BE"/>
    </w:rPr>
  </w:style>
  <w:style w:type="paragraph" w:styleId="Corpsdetexte2">
    <w:name w:val="Body Text 2"/>
    <w:basedOn w:val="Normal"/>
    <w:semiHidden/>
    <w:rsid w:val="00F12F89"/>
    <w:pPr>
      <w:numPr>
        <w:ilvl w:val="12"/>
      </w:numPr>
      <w:suppressAutoHyphens/>
    </w:pPr>
    <w:rPr>
      <w:color w:val="FF0000"/>
    </w:rPr>
  </w:style>
  <w:style w:type="paragraph" w:styleId="Corpsdetexte3">
    <w:name w:val="Body Text 3"/>
    <w:basedOn w:val="Normal"/>
    <w:semiHidden/>
    <w:rsid w:val="00F12F89"/>
    <w:pPr>
      <w:jc w:val="left"/>
    </w:pPr>
    <w:rPr>
      <w:rFonts w:ascii="Times New Roman" w:hAnsi="Times New Roman"/>
      <w:color w:val="FF0000"/>
    </w:rPr>
  </w:style>
  <w:style w:type="paragraph" w:styleId="Retraitcorpsdetexte3">
    <w:name w:val="Body Text Indent 3"/>
    <w:basedOn w:val="Normal"/>
    <w:semiHidden/>
    <w:rsid w:val="00F12F89"/>
    <w:pPr>
      <w:suppressAutoHyphens/>
      <w:ind w:left="851"/>
    </w:pPr>
    <w:rPr>
      <w:i/>
      <w:color w:val="FF0000"/>
      <w:sz w:val="18"/>
    </w:rPr>
  </w:style>
  <w:style w:type="paragraph" w:styleId="Normalcentr">
    <w:name w:val="Block Text"/>
    <w:basedOn w:val="Normal"/>
    <w:semiHidden/>
    <w:rsid w:val="00F12F89"/>
    <w:pPr>
      <w:tabs>
        <w:tab w:val="left" w:pos="4678"/>
        <w:tab w:val="left" w:pos="6521"/>
        <w:tab w:val="left" w:pos="8364"/>
      </w:tabs>
      <w:spacing w:before="120"/>
      <w:ind w:left="567" w:right="-284"/>
    </w:pPr>
    <w:rPr>
      <w:rFonts w:ascii="Times New Roman" w:hAnsi="Times New Roman"/>
      <w:i/>
      <w:color w:val="FF0000"/>
    </w:rPr>
  </w:style>
  <w:style w:type="paragraph" w:styleId="Retraitcorpsdetexte2">
    <w:name w:val="Body Text Indent 2"/>
    <w:basedOn w:val="Normal"/>
    <w:semiHidden/>
    <w:rsid w:val="00F12F89"/>
    <w:pPr>
      <w:tabs>
        <w:tab w:val="left" w:pos="1701"/>
      </w:tabs>
      <w:suppressAutoHyphens/>
      <w:ind w:left="1701" w:hanging="1701"/>
    </w:pPr>
  </w:style>
  <w:style w:type="paragraph" w:customStyle="1" w:styleId="Yves2">
    <w:name w:val="Yves2"/>
    <w:basedOn w:val="Normal"/>
    <w:autoRedefine/>
    <w:rsid w:val="00F12F89"/>
    <w:pPr>
      <w:jc w:val="left"/>
      <w:outlineLvl w:val="1"/>
    </w:pPr>
    <w:rPr>
      <w:rFonts w:ascii="CG Omega" w:hAnsi="CG Omega"/>
      <w:b/>
      <w:color w:val="000000"/>
      <w:sz w:val="22"/>
      <w:lang w:val="fr-BE"/>
    </w:rPr>
  </w:style>
  <w:style w:type="paragraph" w:customStyle="1" w:styleId="Yves3">
    <w:name w:val="Yves3"/>
    <w:basedOn w:val="Yves2"/>
    <w:autoRedefine/>
    <w:rsid w:val="00F12F89"/>
    <w:pPr>
      <w:outlineLvl w:val="2"/>
    </w:pPr>
  </w:style>
  <w:style w:type="paragraph" w:customStyle="1" w:styleId="Yves4">
    <w:name w:val="Yves4"/>
    <w:basedOn w:val="Normal"/>
    <w:autoRedefine/>
    <w:rsid w:val="00F12F89"/>
    <w:pPr>
      <w:autoSpaceDE w:val="0"/>
      <w:autoSpaceDN w:val="0"/>
      <w:adjustRightInd w:val="0"/>
    </w:pPr>
    <w:rPr>
      <w:color w:val="000000"/>
      <w:lang w:val="fr-BE"/>
    </w:rPr>
  </w:style>
  <w:style w:type="paragraph" w:styleId="Listepuces2">
    <w:name w:val="List Bullet 2"/>
    <w:basedOn w:val="Normal"/>
    <w:autoRedefine/>
    <w:semiHidden/>
    <w:rsid w:val="00F12F89"/>
    <w:rPr>
      <w:i/>
    </w:rPr>
  </w:style>
  <w:style w:type="paragraph" w:styleId="Listepuces3">
    <w:name w:val="List Bullet 3"/>
    <w:basedOn w:val="Normal"/>
    <w:autoRedefine/>
    <w:semiHidden/>
    <w:rsid w:val="00F12F89"/>
    <w:rPr>
      <w:i/>
    </w:rPr>
  </w:style>
  <w:style w:type="paragraph" w:styleId="Listecontinue2">
    <w:name w:val="List Continue 2"/>
    <w:basedOn w:val="Normal"/>
    <w:semiHidden/>
    <w:rsid w:val="00F12F89"/>
    <w:pPr>
      <w:spacing w:after="120"/>
      <w:ind w:left="566"/>
      <w:jc w:val="left"/>
    </w:pPr>
    <w:rPr>
      <w:rFonts w:ascii="Times New Roman" w:hAnsi="Times New Roman"/>
      <w:sz w:val="24"/>
      <w:lang w:val="en-US"/>
    </w:rPr>
  </w:style>
  <w:style w:type="paragraph" w:customStyle="1" w:styleId="Adresse">
    <w:name w:val="Adresse"/>
    <w:rsid w:val="00F12F89"/>
    <w:pPr>
      <w:keepLines/>
      <w:ind w:left="4536"/>
    </w:pPr>
    <w:rPr>
      <w:rFonts w:ascii="Arial" w:hAnsi="Arial"/>
      <w:noProof/>
      <w:sz w:val="22"/>
    </w:rPr>
  </w:style>
  <w:style w:type="paragraph" w:customStyle="1" w:styleId="StyleTitre4Avant0ptAprs0pt">
    <w:name w:val="Style Titre 4 + Avant : 0 pt Après : 0 pt"/>
    <w:basedOn w:val="Titre4"/>
    <w:autoRedefine/>
    <w:rsid w:val="00F12F89"/>
    <w:pPr>
      <w:keepNext/>
      <w:numPr>
        <w:ilvl w:val="3"/>
      </w:numPr>
      <w:tabs>
        <w:tab w:val="num" w:pos="0"/>
      </w:tabs>
      <w:autoSpaceDE w:val="0"/>
      <w:autoSpaceDN w:val="0"/>
      <w:adjustRightInd w:val="0"/>
      <w:jc w:val="left"/>
    </w:pPr>
    <w:rPr>
      <w:rFonts w:ascii="Arial" w:hAnsi="Arial"/>
      <w:b w:val="0"/>
      <w:caps w:val="0"/>
      <w:lang w:val="fr-BE"/>
    </w:rPr>
  </w:style>
  <w:style w:type="paragraph" w:styleId="Textebrut">
    <w:name w:val="Plain Text"/>
    <w:basedOn w:val="Normal"/>
    <w:semiHidden/>
    <w:rsid w:val="00F12F89"/>
    <w:pPr>
      <w:spacing w:before="100" w:after="100"/>
      <w:jc w:val="left"/>
    </w:pPr>
    <w:rPr>
      <w:rFonts w:ascii="Times New Roman" w:hAnsi="Times New Roman"/>
      <w:sz w:val="24"/>
      <w:lang w:val="fr-BE"/>
    </w:rPr>
  </w:style>
  <w:style w:type="paragraph" w:styleId="PrformatHTML">
    <w:name w:val="HTML Preformatted"/>
    <w:basedOn w:val="Normal"/>
    <w:rsid w:val="00F1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fr-BE"/>
    </w:rPr>
  </w:style>
  <w:style w:type="character" w:styleId="Accentuation">
    <w:name w:val="Emphasis"/>
    <w:basedOn w:val="Policepardfaut"/>
    <w:qFormat/>
    <w:rsid w:val="00F12F89"/>
    <w:rPr>
      <w:i/>
      <w:iCs/>
    </w:rPr>
  </w:style>
  <w:style w:type="paragraph" w:styleId="Sous-titre">
    <w:name w:val="Subtitle"/>
    <w:basedOn w:val="Normal"/>
    <w:link w:val="Sous-titreCar"/>
    <w:qFormat/>
    <w:rsid w:val="00F12F89"/>
    <w:pPr>
      <w:jc w:val="center"/>
    </w:pPr>
    <w:rPr>
      <w:b/>
      <w:caps/>
      <w:sz w:val="56"/>
    </w:rPr>
  </w:style>
  <w:style w:type="paragraph" w:customStyle="1" w:styleId="11111">
    <w:name w:val="1.1.1.1.1"/>
    <w:basedOn w:val="Normal"/>
    <w:rsid w:val="00F12F89"/>
    <w:pPr>
      <w:widowControl w:val="0"/>
    </w:pPr>
    <w:rPr>
      <w:caps/>
    </w:rPr>
  </w:style>
  <w:style w:type="paragraph" w:customStyle="1" w:styleId="rfrence">
    <w:name w:val="référence"/>
    <w:basedOn w:val="Normal"/>
    <w:rsid w:val="00F12F89"/>
    <w:pPr>
      <w:widowControl w:val="0"/>
    </w:pPr>
  </w:style>
  <w:style w:type="paragraph" w:customStyle="1" w:styleId="1111">
    <w:name w:val="1.1.1.1"/>
    <w:basedOn w:val="Normal"/>
    <w:rsid w:val="00F12F89"/>
    <w:pPr>
      <w:widowControl w:val="0"/>
    </w:pPr>
    <w:rPr>
      <w:b/>
      <w:caps/>
    </w:rPr>
  </w:style>
  <w:style w:type="paragraph" w:styleId="NormalWeb">
    <w:name w:val="Normal (Web)"/>
    <w:basedOn w:val="Normal"/>
    <w:rsid w:val="00F12F89"/>
    <w:pPr>
      <w:spacing w:before="100" w:after="100"/>
      <w:jc w:val="left"/>
    </w:pPr>
    <w:rPr>
      <w:rFonts w:ascii="Times New Roman" w:hAnsi="Times New Roman"/>
      <w:color w:val="000000"/>
      <w:sz w:val="24"/>
      <w:lang w:val="en-US"/>
    </w:rPr>
  </w:style>
  <w:style w:type="paragraph" w:customStyle="1" w:styleId="BodyText28">
    <w:name w:val="Body Text 28"/>
    <w:basedOn w:val="Normal"/>
    <w:rsid w:val="00F12F89"/>
    <w:pPr>
      <w:ind w:left="283"/>
    </w:pPr>
  </w:style>
  <w:style w:type="paragraph" w:customStyle="1" w:styleId="111">
    <w:name w:val="1.1.1"/>
    <w:basedOn w:val="Normal"/>
    <w:rsid w:val="00F12F89"/>
    <w:rPr>
      <w:b/>
      <w:caps/>
      <w:sz w:val="22"/>
    </w:rPr>
  </w:style>
  <w:style w:type="paragraph" w:customStyle="1" w:styleId="111111">
    <w:name w:val="1.1.1.1.1.1"/>
    <w:basedOn w:val="Normal"/>
    <w:rsid w:val="00F12F89"/>
  </w:style>
  <w:style w:type="paragraph" w:customStyle="1" w:styleId="1">
    <w:name w:val="1."/>
    <w:basedOn w:val="Normal"/>
    <w:rsid w:val="00F12F89"/>
    <w:rPr>
      <w:b/>
      <w:caps/>
      <w:sz w:val="28"/>
    </w:rPr>
  </w:style>
  <w:style w:type="paragraph" w:customStyle="1" w:styleId="11">
    <w:name w:val="1.1"/>
    <w:basedOn w:val="Normal"/>
    <w:rsid w:val="00F12F89"/>
    <w:rPr>
      <w:b/>
      <w:caps/>
      <w:sz w:val="24"/>
    </w:rPr>
  </w:style>
  <w:style w:type="paragraph" w:customStyle="1" w:styleId="BodyText211">
    <w:name w:val="Body Text 211"/>
    <w:basedOn w:val="Normal"/>
    <w:rsid w:val="00F12F89"/>
    <w:pPr>
      <w:pBdr>
        <w:top w:val="single" w:sz="6" w:space="1" w:color="auto"/>
        <w:left w:val="single" w:sz="6" w:space="4" w:color="auto"/>
        <w:bottom w:val="single" w:sz="6" w:space="1" w:color="auto"/>
        <w:right w:val="single" w:sz="6" w:space="4" w:color="auto"/>
      </w:pBdr>
    </w:pPr>
    <w:rPr>
      <w:color w:val="FF0000"/>
    </w:rPr>
  </w:style>
  <w:style w:type="paragraph" w:customStyle="1" w:styleId="BodyText210">
    <w:name w:val="Body Text 210"/>
    <w:basedOn w:val="Normal"/>
    <w:rsid w:val="00F12F89"/>
    <w:pPr>
      <w:pBdr>
        <w:top w:val="single" w:sz="6" w:space="1" w:color="auto"/>
        <w:left w:val="single" w:sz="6" w:space="4" w:color="auto"/>
        <w:bottom w:val="single" w:sz="6" w:space="1" w:color="auto"/>
        <w:right w:val="single" w:sz="6" w:space="4" w:color="auto"/>
      </w:pBdr>
    </w:pPr>
    <w:rPr>
      <w:color w:val="FF0000"/>
    </w:rPr>
  </w:style>
  <w:style w:type="paragraph" w:customStyle="1" w:styleId="BodyText29">
    <w:name w:val="Body Text 29"/>
    <w:basedOn w:val="Normal"/>
    <w:rsid w:val="00F12F89"/>
    <w:rPr>
      <w:i/>
      <w:color w:val="FF0000"/>
    </w:rPr>
  </w:style>
  <w:style w:type="paragraph" w:customStyle="1" w:styleId="BodyText31">
    <w:name w:val="Body Text 31"/>
    <w:basedOn w:val="Normal"/>
    <w:rsid w:val="00F12F89"/>
    <w:pPr>
      <w:jc w:val="left"/>
    </w:pPr>
    <w:rPr>
      <w:i/>
      <w:color w:val="FF0000"/>
    </w:rPr>
  </w:style>
  <w:style w:type="paragraph" w:customStyle="1" w:styleId="BodyText27">
    <w:name w:val="Body Text 27"/>
    <w:basedOn w:val="Normal"/>
    <w:rsid w:val="00F12F89"/>
    <w:pPr>
      <w:jc w:val="left"/>
    </w:pPr>
    <w:rPr>
      <w:color w:val="FF0000"/>
    </w:rPr>
  </w:style>
  <w:style w:type="paragraph" w:customStyle="1" w:styleId="BodyText26">
    <w:name w:val="Body Text 26"/>
    <w:basedOn w:val="Normal"/>
    <w:rsid w:val="00F12F89"/>
    <w:pPr>
      <w:ind w:left="709"/>
      <w:jc w:val="left"/>
    </w:pPr>
  </w:style>
  <w:style w:type="paragraph" w:customStyle="1" w:styleId="BodyText25">
    <w:name w:val="Body Text 25"/>
    <w:basedOn w:val="Normal"/>
    <w:rsid w:val="00F12F89"/>
    <w:pPr>
      <w:jc w:val="left"/>
    </w:pPr>
    <w:rPr>
      <w:color w:val="FF0000"/>
      <w:u w:val="single"/>
    </w:rPr>
  </w:style>
  <w:style w:type="paragraph" w:customStyle="1" w:styleId="BodyText24">
    <w:name w:val="Body Text 24"/>
    <w:basedOn w:val="Normal"/>
    <w:rsid w:val="00F12F89"/>
    <w:rPr>
      <w:b/>
      <w:color w:val="FF0000"/>
    </w:rPr>
  </w:style>
  <w:style w:type="paragraph" w:customStyle="1" w:styleId="BodyText23">
    <w:name w:val="Body Text 23"/>
    <w:basedOn w:val="Normal"/>
    <w:rsid w:val="00F12F89"/>
    <w:rPr>
      <w:b/>
      <w:i/>
      <w:color w:val="FF0000"/>
    </w:rPr>
  </w:style>
  <w:style w:type="paragraph" w:customStyle="1" w:styleId="BodyText22">
    <w:name w:val="Body Text 22"/>
    <w:basedOn w:val="Normal"/>
    <w:rsid w:val="00F12F89"/>
    <w:pPr>
      <w:ind w:left="720"/>
    </w:pPr>
    <w:rPr>
      <w:b/>
      <w:i/>
      <w:color w:val="FF0000"/>
    </w:rPr>
  </w:style>
  <w:style w:type="paragraph" w:customStyle="1" w:styleId="BodyTextIndent21">
    <w:name w:val="Body Text Indent 21"/>
    <w:basedOn w:val="Normal"/>
    <w:rsid w:val="00F12F89"/>
    <w:pPr>
      <w:ind w:left="360"/>
    </w:pPr>
    <w:rPr>
      <w:b/>
      <w:i/>
      <w:color w:val="FF0000"/>
    </w:rPr>
  </w:style>
  <w:style w:type="paragraph" w:customStyle="1" w:styleId="BodyText21">
    <w:name w:val="Body Text 21"/>
    <w:basedOn w:val="Normal"/>
    <w:rsid w:val="00F12F89"/>
    <w:pPr>
      <w:jc w:val="left"/>
    </w:pPr>
    <w:rPr>
      <w:b/>
      <w:i/>
      <w:color w:val="FF0000"/>
    </w:rPr>
  </w:style>
  <w:style w:type="character" w:customStyle="1" w:styleId="Sous-titreCar">
    <w:name w:val="Sous-titre Car"/>
    <w:basedOn w:val="Policepardfaut"/>
    <w:link w:val="Sous-titre"/>
    <w:rsid w:val="003E7DEA"/>
    <w:rPr>
      <w:rFonts w:ascii="Arial" w:hAnsi="Arial"/>
      <w:b/>
      <w:caps/>
      <w:sz w:val="56"/>
      <w:lang w:val="fr-FR"/>
    </w:rPr>
  </w:style>
  <w:style w:type="paragraph" w:customStyle="1" w:styleId="Edition">
    <w:name w:val="Edition"/>
    <w:basedOn w:val="Normal"/>
    <w:rsid w:val="003E7DEA"/>
    <w:pPr>
      <w:pBdr>
        <w:top w:val="single" w:sz="4" w:space="6" w:color="auto"/>
        <w:left w:val="single" w:sz="4" w:space="6" w:color="auto"/>
        <w:bottom w:val="single" w:sz="4" w:space="6" w:color="auto"/>
        <w:right w:val="single" w:sz="4" w:space="6" w:color="auto"/>
      </w:pBdr>
      <w:spacing w:after="240"/>
      <w:ind w:left="5669"/>
      <w:jc w:val="center"/>
    </w:pPr>
    <w:rPr>
      <w:sz w:val="22"/>
    </w:rPr>
  </w:style>
  <w:style w:type="character" w:customStyle="1" w:styleId="PieddepageCar">
    <w:name w:val="Pied de page Car"/>
    <w:basedOn w:val="Policepardfaut"/>
    <w:link w:val="Pieddepage"/>
    <w:uiPriority w:val="99"/>
    <w:rsid w:val="00AB5402"/>
    <w:rPr>
      <w:rFonts w:ascii="Arial" w:hAnsi="Arial"/>
      <w:lang w:val="fr-FR"/>
    </w:rPr>
  </w:style>
  <w:style w:type="paragraph" w:customStyle="1" w:styleId="Normale">
    <w:name w:val="Normal(e)"/>
    <w:basedOn w:val="Normal"/>
    <w:uiPriority w:val="99"/>
    <w:rsid w:val="00AB5402"/>
    <w:pPr>
      <w:widowControl w:val="0"/>
      <w:autoSpaceDE w:val="0"/>
      <w:autoSpaceDN w:val="0"/>
      <w:adjustRightInd w:val="0"/>
      <w:jc w:val="left"/>
      <w:textAlignment w:val="center"/>
    </w:pPr>
    <w:rPr>
      <w:rFonts w:ascii="Helvetica" w:hAnsi="Helvetica" w:cs="Helvetica"/>
      <w:color w:val="000000"/>
      <w:sz w:val="24"/>
      <w:szCs w:val="24"/>
    </w:rPr>
  </w:style>
  <w:style w:type="character" w:customStyle="1" w:styleId="Normale1">
    <w:name w:val="Normal(e)1"/>
    <w:rsid w:val="00AB5402"/>
    <w:rPr>
      <w:rFonts w:ascii="Helvetica" w:hAnsi="Helvetica" w:cs="Helvetica"/>
      <w:color w:val="000000"/>
      <w:spacing w:val="0"/>
      <w:w w:val="100"/>
      <w:position w:val="0"/>
      <w:sz w:val="24"/>
      <w:szCs w:val="24"/>
      <w:u w:val="none"/>
      <w:vertAlign w:val="baseline"/>
    </w:rPr>
  </w:style>
  <w:style w:type="table" w:styleId="Grilledutableau">
    <w:name w:val="Table Grid"/>
    <w:basedOn w:val="TableauNormal"/>
    <w:uiPriority w:val="39"/>
    <w:rsid w:val="00895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4DDD"/>
    <w:pPr>
      <w:ind w:left="720"/>
      <w:contextualSpacing/>
      <w:jc w:val="left"/>
    </w:pPr>
    <w:rPr>
      <w:sz w:val="22"/>
      <w:lang w:eastAsia="en-US"/>
    </w:rPr>
  </w:style>
  <w:style w:type="character" w:customStyle="1" w:styleId="En-tteCar">
    <w:name w:val="En-tête Car"/>
    <w:basedOn w:val="Policepardfaut"/>
    <w:link w:val="En-tte"/>
    <w:uiPriority w:val="99"/>
    <w:rsid w:val="00941A26"/>
    <w:rPr>
      <w:rFonts w:ascii="Arial" w:hAnsi="Arial"/>
      <w:sz w:val="26"/>
      <w:lang w:val="fr-FR"/>
    </w:rPr>
  </w:style>
  <w:style w:type="character" w:styleId="Lienhypertexte">
    <w:name w:val="Hyperlink"/>
    <w:basedOn w:val="Policepardfaut"/>
    <w:uiPriority w:val="99"/>
    <w:semiHidden/>
    <w:unhideWhenUsed/>
    <w:rsid w:val="00941A26"/>
    <w:rPr>
      <w:strike w:val="0"/>
      <w:dstrike w:val="0"/>
      <w:color w:val="023399"/>
      <w:u w:val="none"/>
      <w:effect w:val="none"/>
    </w:rPr>
  </w:style>
  <w:style w:type="paragraph" w:customStyle="1" w:styleId="Default">
    <w:name w:val="Default"/>
    <w:rsid w:val="003B74C9"/>
    <w:pPr>
      <w:autoSpaceDE w:val="0"/>
      <w:autoSpaceDN w:val="0"/>
      <w:adjustRightInd w:val="0"/>
    </w:pPr>
    <w:rPr>
      <w:rFonts w:ascii="Arial" w:eastAsiaTheme="minorHAnsi" w:hAnsi="Arial" w:cs="Arial"/>
      <w:color w:val="000000"/>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351">
      <w:bodyDiv w:val="1"/>
      <w:marLeft w:val="0"/>
      <w:marRight w:val="0"/>
      <w:marTop w:val="0"/>
      <w:marBottom w:val="0"/>
      <w:divBdr>
        <w:top w:val="none" w:sz="0" w:space="0" w:color="auto"/>
        <w:left w:val="none" w:sz="0" w:space="0" w:color="auto"/>
        <w:bottom w:val="none" w:sz="0" w:space="0" w:color="auto"/>
        <w:right w:val="none" w:sz="0" w:space="0" w:color="auto"/>
      </w:divBdr>
    </w:div>
    <w:div w:id="404837846">
      <w:bodyDiv w:val="1"/>
      <w:marLeft w:val="0"/>
      <w:marRight w:val="0"/>
      <w:marTop w:val="0"/>
      <w:marBottom w:val="0"/>
      <w:divBdr>
        <w:top w:val="none" w:sz="0" w:space="0" w:color="auto"/>
        <w:left w:val="none" w:sz="0" w:space="0" w:color="auto"/>
        <w:bottom w:val="none" w:sz="0" w:space="0" w:color="auto"/>
        <w:right w:val="none" w:sz="0" w:space="0" w:color="auto"/>
      </w:divBdr>
    </w:div>
    <w:div w:id="543837397">
      <w:bodyDiv w:val="1"/>
      <w:marLeft w:val="0"/>
      <w:marRight w:val="0"/>
      <w:marTop w:val="0"/>
      <w:marBottom w:val="0"/>
      <w:divBdr>
        <w:top w:val="none" w:sz="0" w:space="0" w:color="auto"/>
        <w:left w:val="none" w:sz="0" w:space="0" w:color="auto"/>
        <w:bottom w:val="none" w:sz="0" w:space="0" w:color="auto"/>
        <w:right w:val="none" w:sz="0" w:space="0" w:color="auto"/>
      </w:divBdr>
    </w:div>
    <w:div w:id="615673419">
      <w:bodyDiv w:val="1"/>
      <w:marLeft w:val="0"/>
      <w:marRight w:val="0"/>
      <w:marTop w:val="0"/>
      <w:marBottom w:val="0"/>
      <w:divBdr>
        <w:top w:val="none" w:sz="0" w:space="0" w:color="auto"/>
        <w:left w:val="none" w:sz="0" w:space="0" w:color="auto"/>
        <w:bottom w:val="none" w:sz="0" w:space="0" w:color="auto"/>
        <w:right w:val="none" w:sz="0" w:space="0" w:color="auto"/>
      </w:divBdr>
    </w:div>
    <w:div w:id="1421683794">
      <w:bodyDiv w:val="1"/>
      <w:marLeft w:val="0"/>
      <w:marRight w:val="0"/>
      <w:marTop w:val="0"/>
      <w:marBottom w:val="0"/>
      <w:divBdr>
        <w:top w:val="none" w:sz="0" w:space="0" w:color="auto"/>
        <w:left w:val="none" w:sz="0" w:space="0" w:color="auto"/>
        <w:bottom w:val="none" w:sz="0" w:space="0" w:color="auto"/>
        <w:right w:val="none" w:sz="0" w:space="0" w:color="auto"/>
      </w:divBdr>
    </w:div>
    <w:div w:id="1737047989">
      <w:bodyDiv w:val="1"/>
      <w:marLeft w:val="0"/>
      <w:marRight w:val="0"/>
      <w:marTop w:val="0"/>
      <w:marBottom w:val="0"/>
      <w:divBdr>
        <w:top w:val="none" w:sz="0" w:space="0" w:color="auto"/>
        <w:left w:val="none" w:sz="0" w:space="0" w:color="auto"/>
        <w:bottom w:val="none" w:sz="0" w:space="0" w:color="auto"/>
        <w:right w:val="none" w:sz="0" w:space="0" w:color="auto"/>
      </w:divBdr>
    </w:div>
    <w:div w:id="1772965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oleObject" Target="embeddings/oleObject4.bin"/><Relationship Id="rId21" Type="http://schemas.openxmlformats.org/officeDocument/2006/relationships/image" Target="media/image9.wmf"/><Relationship Id="rId34"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9606-0489-4744-B73C-BC67E892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17257</Words>
  <Characters>89220</Characters>
  <Application>Microsoft Office Word</Application>
  <DocSecurity>0</DocSecurity>
  <Lines>5576</Lines>
  <Paragraphs>1804</Paragraphs>
  <ScaleCrop>false</ScaleCrop>
  <HeadingPairs>
    <vt:vector size="2" baseType="variant">
      <vt:variant>
        <vt:lpstr>Titre</vt:lpstr>
      </vt:variant>
      <vt:variant>
        <vt:i4>1</vt:i4>
      </vt:variant>
    </vt:vector>
  </HeadingPairs>
  <TitlesOfParts>
    <vt:vector size="1" baseType="lpstr">
      <vt:lpstr>CCT QUALIROUTES - Chapitre F</vt:lpstr>
    </vt:vector>
  </TitlesOfParts>
  <Company/>
  <LinksUpToDate>false</LinksUpToDate>
  <CharactersWithSpaces>104673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QUALIROUTES - Chapitre F</dc:title>
  <dc:subject/>
  <dc:creator>SPW</dc:creator>
  <cp:keywords/>
  <dc:description/>
  <cp:lastModifiedBy>MICHAUX Gauthier</cp:lastModifiedBy>
  <cp:revision>13</cp:revision>
  <cp:lastPrinted>2023-12-22T14:35:00Z</cp:lastPrinted>
  <dcterms:created xsi:type="dcterms:W3CDTF">2023-12-12T16:14:00Z</dcterms:created>
  <dcterms:modified xsi:type="dcterms:W3CDTF">2023-12-22T14:36:00Z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2021-12-06T09:54:45Z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fe256b5e-8185-4f9d-8bc7-feb2da3cb736</vt:lpwstr>
  </property>
  <property fmtid="{D5CDD505-2E9C-101B-9397-08002B2CF9AE}" pid="8" name="MSIP_Label_e72a09c5-6e26-4737-a926-47ef1ab198ae_ContentBits">
    <vt:lpwstr>8</vt:lpwstr>
  </property>
</Properties>
</file>