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4437" w:rsidRPr="00573C62" w:rsidRDefault="00CD4437" w:rsidP="00CD4437">
      <w:pPr>
        <w:pStyle w:val="Corpsdetexte"/>
        <w:spacing w:after="240"/>
        <w:jc w:val="center"/>
        <w:rPr>
          <w:rFonts w:ascii="Century Gothic" w:hAnsi="Century Gothic" w:cs="Arial"/>
          <w:b/>
          <w:smallCaps/>
          <w:sz w:val="28"/>
        </w:rPr>
      </w:pPr>
      <w:bookmarkStart w:id="0" w:name="_GoBack"/>
      <w:bookmarkEnd w:id="0"/>
      <w:r w:rsidRPr="000D7410">
        <w:rPr>
          <w:rFonts w:ascii="Century Gothic" w:hAnsi="Century Gothic" w:cs="Arial"/>
          <w:b/>
          <w:smallCaps/>
          <w:sz w:val="28"/>
        </w:rPr>
        <w:t>Uniformisation et automatisation du monitoring des tensions dans les suspentes et</w:t>
      </w:r>
      <w:r>
        <w:rPr>
          <w:rFonts w:ascii="Century Gothic" w:hAnsi="Century Gothic" w:cs="Arial"/>
          <w:b/>
          <w:smallCaps/>
          <w:sz w:val="28"/>
        </w:rPr>
        <w:t xml:space="preserve"> </w:t>
      </w:r>
      <w:r w:rsidRPr="000D7410">
        <w:rPr>
          <w:rFonts w:ascii="Century Gothic" w:hAnsi="Century Gothic" w:cs="Arial"/>
          <w:b/>
          <w:smallCaps/>
          <w:sz w:val="28"/>
        </w:rPr>
        <w:t>haubans de ponts</w:t>
      </w:r>
    </w:p>
    <w:tbl>
      <w:tblPr>
        <w:tblW w:w="9709" w:type="dxa"/>
        <w:tblInd w:w="-5"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2197"/>
        <w:gridCol w:w="7512"/>
      </w:tblGrid>
      <w:tr w:rsidR="00CD4437" w:rsidTr="009A4637">
        <w:tc>
          <w:tcPr>
            <w:tcW w:w="2197" w:type="dxa"/>
            <w:tcBorders>
              <w:top w:val="single" w:sz="4" w:space="0" w:color="auto"/>
              <w:left w:val="single" w:sz="4" w:space="0" w:color="auto"/>
              <w:bottom w:val="single" w:sz="4" w:space="0" w:color="auto"/>
              <w:right w:val="single" w:sz="4" w:space="0" w:color="auto"/>
            </w:tcBorders>
          </w:tcPr>
          <w:p w:rsidR="00CD4437" w:rsidRDefault="00CD4437" w:rsidP="00C52E7B">
            <w:pPr>
              <w:jc w:val="center"/>
            </w:pPr>
            <w:r>
              <w:rPr>
                <w:noProof/>
                <w:lang w:val="fr-BE"/>
              </w:rPr>
              <w:drawing>
                <wp:inline distT="0" distB="0" distL="0" distR="0" wp14:anchorId="4857DB65" wp14:editId="6D887F2A">
                  <wp:extent cx="1266825" cy="1685636"/>
                  <wp:effectExtent l="0" t="0" r="0" b="0"/>
                  <wp:docPr id="5" name="Image 5" descr="IMG_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248"/>
                          <pic:cNvPicPr>
                            <a:picLocks noChangeAspect="1" noChangeArrowheads="1"/>
                          </pic:cNvPicPr>
                        </pic:nvPicPr>
                        <pic:blipFill>
                          <a:blip r:embed="rId7" cstate="print"/>
                          <a:srcRect/>
                          <a:stretch>
                            <a:fillRect/>
                          </a:stretch>
                        </pic:blipFill>
                        <pic:spPr bwMode="auto">
                          <a:xfrm>
                            <a:off x="0" y="0"/>
                            <a:ext cx="1272029" cy="1692560"/>
                          </a:xfrm>
                          <a:prstGeom prst="rect">
                            <a:avLst/>
                          </a:prstGeom>
                          <a:noFill/>
                          <a:ln w="9525">
                            <a:noFill/>
                            <a:miter lim="800000"/>
                            <a:headEnd/>
                            <a:tailEnd/>
                          </a:ln>
                        </pic:spPr>
                      </pic:pic>
                    </a:graphicData>
                  </a:graphic>
                </wp:inline>
              </w:drawing>
            </w:r>
          </w:p>
        </w:tc>
        <w:tc>
          <w:tcPr>
            <w:tcW w:w="7512" w:type="dxa"/>
            <w:tcBorders>
              <w:top w:val="single" w:sz="4" w:space="0" w:color="auto"/>
              <w:left w:val="nil"/>
              <w:bottom w:val="single" w:sz="4" w:space="0" w:color="auto"/>
              <w:right w:val="single" w:sz="4" w:space="0" w:color="auto"/>
            </w:tcBorders>
          </w:tcPr>
          <w:p w:rsidR="00CD4437" w:rsidRDefault="00CD4437" w:rsidP="00C52E7B">
            <w:pPr>
              <w:spacing w:before="120" w:line="360" w:lineRule="auto"/>
              <w:ind w:left="924"/>
              <w:rPr>
                <w:b/>
                <w:smallCaps/>
              </w:rPr>
            </w:pPr>
            <w:r>
              <w:rPr>
                <w:b/>
                <w:smallCaps/>
              </w:rPr>
              <w:t>TOUSSAINT Patrice</w:t>
            </w:r>
          </w:p>
          <w:p w:rsidR="00CD4437" w:rsidRDefault="00CD4437" w:rsidP="00C52E7B">
            <w:pPr>
              <w:spacing w:line="360" w:lineRule="auto"/>
              <w:ind w:left="924"/>
            </w:pPr>
            <w:r>
              <w:t xml:space="preserve">Directeur </w:t>
            </w:r>
            <w:proofErr w:type="spellStart"/>
            <w:r>
              <w:t>f.f</w:t>
            </w:r>
            <w:proofErr w:type="spellEnd"/>
            <w:r>
              <w:t>.</w:t>
            </w:r>
          </w:p>
          <w:p w:rsidR="00CD4437" w:rsidRDefault="00CD4437" w:rsidP="00C52E7B">
            <w:pPr>
              <w:spacing w:line="360" w:lineRule="auto"/>
              <w:ind w:left="924"/>
            </w:pPr>
            <w:r>
              <w:t>SPW MI - Direction de l’Expertise des Ouvrages</w:t>
            </w:r>
          </w:p>
          <w:p w:rsidR="00CD4437" w:rsidRDefault="00CD4437" w:rsidP="00C52E7B">
            <w:pPr>
              <w:spacing w:line="360" w:lineRule="auto"/>
              <w:ind w:left="924"/>
            </w:pPr>
            <w:r>
              <w:t>Rue Côte d’Or, 253 – 4000 LIEGE</w:t>
            </w:r>
          </w:p>
          <w:p w:rsidR="00CD4437" w:rsidRDefault="00CD4437" w:rsidP="00C52E7B">
            <w:pPr>
              <w:ind w:left="924"/>
            </w:pPr>
            <w:r>
              <w:t>Tél. : 04/231.63.14</w:t>
            </w:r>
          </w:p>
          <w:p w:rsidR="00CD4437" w:rsidRDefault="00CD4437" w:rsidP="00C52E7B">
            <w:pPr>
              <w:spacing w:before="120" w:line="360" w:lineRule="auto"/>
              <w:ind w:left="924"/>
            </w:pPr>
            <w:r>
              <w:t xml:space="preserve">Email : </w:t>
            </w:r>
            <w:hyperlink r:id="rId8" w:history="1">
              <w:r w:rsidRPr="005C518F">
                <w:rPr>
                  <w:rStyle w:val="Lienhypertexte"/>
                </w:rPr>
                <w:t>patrice.toussaint@spw.wallonie.be</w:t>
              </w:r>
            </w:hyperlink>
            <w:r>
              <w:t xml:space="preserve"> </w:t>
            </w:r>
          </w:p>
        </w:tc>
      </w:tr>
    </w:tbl>
    <w:p w:rsidR="00CD4437" w:rsidRPr="009A4637" w:rsidRDefault="00CD4437" w:rsidP="00CD4437">
      <w:pPr>
        <w:rPr>
          <w:rFonts w:ascii="Century Gothic" w:hAnsi="Century Gothic"/>
          <w:i/>
          <w:sz w:val="18"/>
          <w:szCs w:val="18"/>
        </w:rPr>
      </w:pPr>
    </w:p>
    <w:tbl>
      <w:tblPr>
        <w:tblW w:w="9634"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2197"/>
        <w:gridCol w:w="7437"/>
      </w:tblGrid>
      <w:tr w:rsidR="00CD4437" w:rsidRPr="00573C62" w:rsidTr="00CD4437">
        <w:tc>
          <w:tcPr>
            <w:tcW w:w="2197" w:type="dxa"/>
            <w:tcBorders>
              <w:top w:val="single" w:sz="4" w:space="0" w:color="auto"/>
              <w:left w:val="single" w:sz="4" w:space="0" w:color="auto"/>
              <w:bottom w:val="single" w:sz="4" w:space="0" w:color="auto"/>
              <w:right w:val="single" w:sz="4" w:space="0" w:color="auto"/>
            </w:tcBorders>
          </w:tcPr>
          <w:p w:rsidR="00CD4437" w:rsidRPr="00573C62" w:rsidRDefault="00CD4437" w:rsidP="009A4637">
            <w:pPr>
              <w:ind w:left="-75"/>
              <w:jc w:val="center"/>
              <w:rPr>
                <w:rFonts w:ascii="Century Gothic" w:hAnsi="Century Gothic"/>
              </w:rPr>
            </w:pPr>
            <w:r>
              <w:rPr>
                <w:rFonts w:ascii="Century Gothic" w:hAnsi="Century Gothic"/>
                <w:noProof/>
              </w:rPr>
              <w:drawing>
                <wp:inline distT="0" distB="0" distL="0" distR="0" wp14:anchorId="2883676B" wp14:editId="542342C5">
                  <wp:extent cx="1335569" cy="1658466"/>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VD2017.jpg"/>
                          <pic:cNvPicPr/>
                        </pic:nvPicPr>
                        <pic:blipFill rotWithShape="1">
                          <a:blip r:embed="rId9" cstate="print">
                            <a:extLst>
                              <a:ext uri="{28A0092B-C50C-407E-A947-70E740481C1C}">
                                <a14:useLocalDpi xmlns:a14="http://schemas.microsoft.com/office/drawing/2010/main" val="0"/>
                              </a:ext>
                            </a:extLst>
                          </a:blip>
                          <a:srcRect l="20204" r="26043"/>
                          <a:stretch/>
                        </pic:blipFill>
                        <pic:spPr bwMode="auto">
                          <a:xfrm>
                            <a:off x="0" y="0"/>
                            <a:ext cx="1359417" cy="1688079"/>
                          </a:xfrm>
                          <a:prstGeom prst="rect">
                            <a:avLst/>
                          </a:prstGeom>
                          <a:ln>
                            <a:noFill/>
                          </a:ln>
                          <a:extLst>
                            <a:ext uri="{53640926-AAD7-44D8-BBD7-CCE9431645EC}">
                              <a14:shadowObscured xmlns:a14="http://schemas.microsoft.com/office/drawing/2010/main"/>
                            </a:ext>
                          </a:extLst>
                        </pic:spPr>
                      </pic:pic>
                    </a:graphicData>
                  </a:graphic>
                </wp:inline>
              </w:drawing>
            </w:r>
          </w:p>
        </w:tc>
        <w:tc>
          <w:tcPr>
            <w:tcW w:w="7437" w:type="dxa"/>
            <w:tcBorders>
              <w:top w:val="single" w:sz="4" w:space="0" w:color="auto"/>
              <w:left w:val="nil"/>
              <w:bottom w:val="single" w:sz="4" w:space="0" w:color="auto"/>
              <w:right w:val="single" w:sz="4" w:space="0" w:color="auto"/>
            </w:tcBorders>
          </w:tcPr>
          <w:p w:rsidR="00CD4437" w:rsidRPr="00573C62" w:rsidRDefault="00CD4437" w:rsidP="00C52E7B">
            <w:pPr>
              <w:spacing w:before="120" w:line="360" w:lineRule="auto"/>
              <w:ind w:left="924"/>
              <w:rPr>
                <w:rFonts w:ascii="Century Gothic" w:hAnsi="Century Gothic"/>
                <w:b/>
                <w:smallCaps/>
              </w:rPr>
            </w:pPr>
            <w:r>
              <w:rPr>
                <w:rFonts w:ascii="Century Gothic" w:hAnsi="Century Gothic"/>
                <w:b/>
                <w:smallCaps/>
              </w:rPr>
              <w:t>Denoël Vincent</w:t>
            </w:r>
          </w:p>
          <w:p w:rsidR="00CD4437" w:rsidRPr="00573C62" w:rsidRDefault="00CD4437" w:rsidP="00C52E7B">
            <w:pPr>
              <w:spacing w:line="360" w:lineRule="auto"/>
              <w:ind w:left="924"/>
              <w:rPr>
                <w:rFonts w:ascii="Century Gothic" w:hAnsi="Century Gothic"/>
              </w:rPr>
            </w:pPr>
            <w:r>
              <w:rPr>
                <w:rFonts w:ascii="Century Gothic" w:hAnsi="Century Gothic"/>
              </w:rPr>
              <w:t>Professeur</w:t>
            </w:r>
          </w:p>
          <w:p w:rsidR="00CD4437" w:rsidRPr="00573C62" w:rsidRDefault="00CD4437" w:rsidP="00C52E7B">
            <w:pPr>
              <w:spacing w:line="360" w:lineRule="auto"/>
              <w:ind w:left="924"/>
              <w:rPr>
                <w:rFonts w:ascii="Century Gothic" w:hAnsi="Century Gothic"/>
              </w:rPr>
            </w:pPr>
            <w:r>
              <w:rPr>
                <w:rFonts w:ascii="Century Gothic" w:hAnsi="Century Gothic"/>
              </w:rPr>
              <w:t>Université de Liège</w:t>
            </w:r>
            <w:r w:rsidRPr="00573C62">
              <w:rPr>
                <w:rFonts w:ascii="Century Gothic" w:hAnsi="Century Gothic"/>
              </w:rPr>
              <w:t xml:space="preserve"> </w:t>
            </w:r>
          </w:p>
          <w:p w:rsidR="00CD4437" w:rsidRPr="00573C62" w:rsidRDefault="00CD4437" w:rsidP="00C52E7B">
            <w:pPr>
              <w:spacing w:line="360" w:lineRule="auto"/>
              <w:ind w:left="924"/>
              <w:rPr>
                <w:rFonts w:ascii="Century Gothic" w:hAnsi="Century Gothic"/>
              </w:rPr>
            </w:pPr>
            <w:r>
              <w:rPr>
                <w:rFonts w:ascii="Century Gothic" w:hAnsi="Century Gothic"/>
              </w:rPr>
              <w:t>Allée de la Découverte, 9, B52, 4000 Liège</w:t>
            </w:r>
          </w:p>
          <w:p w:rsidR="00CD4437" w:rsidRPr="00573C62" w:rsidRDefault="00CD4437" w:rsidP="00C52E7B">
            <w:pPr>
              <w:ind w:left="924"/>
              <w:rPr>
                <w:rFonts w:ascii="Century Gothic" w:hAnsi="Century Gothic"/>
              </w:rPr>
            </w:pPr>
            <w:r w:rsidRPr="00573C62">
              <w:rPr>
                <w:rFonts w:ascii="Century Gothic" w:hAnsi="Century Gothic"/>
              </w:rPr>
              <w:t xml:space="preserve">Tél. : </w:t>
            </w:r>
            <w:r>
              <w:rPr>
                <w:rFonts w:ascii="Century Gothic" w:hAnsi="Century Gothic"/>
              </w:rPr>
              <w:t>04/366.29.30</w:t>
            </w:r>
          </w:p>
          <w:p w:rsidR="00CD4437" w:rsidRPr="00573C62" w:rsidRDefault="00CD4437" w:rsidP="00C52E7B">
            <w:pPr>
              <w:ind w:left="924"/>
              <w:rPr>
                <w:rFonts w:ascii="Century Gothic" w:hAnsi="Century Gothic"/>
              </w:rPr>
            </w:pPr>
            <w:r w:rsidRPr="00573C62">
              <w:rPr>
                <w:rFonts w:ascii="Century Gothic" w:hAnsi="Century Gothic"/>
              </w:rPr>
              <w:t xml:space="preserve">Fax : </w:t>
            </w:r>
            <w:r>
              <w:rPr>
                <w:rFonts w:ascii="Century Gothic" w:hAnsi="Century Gothic"/>
              </w:rPr>
              <w:t>-</w:t>
            </w:r>
          </w:p>
          <w:p w:rsidR="00CD4437" w:rsidRPr="00573C62" w:rsidRDefault="00CD4437" w:rsidP="00C52E7B">
            <w:pPr>
              <w:spacing w:after="120"/>
              <w:ind w:left="924"/>
              <w:rPr>
                <w:rFonts w:ascii="Century Gothic" w:hAnsi="Century Gothic"/>
              </w:rPr>
            </w:pPr>
            <w:r w:rsidRPr="00573C62">
              <w:rPr>
                <w:rFonts w:ascii="Century Gothic" w:hAnsi="Century Gothic"/>
              </w:rPr>
              <w:t>Email :</w:t>
            </w:r>
            <w:r>
              <w:rPr>
                <w:rFonts w:ascii="Century Gothic" w:hAnsi="Century Gothic"/>
              </w:rPr>
              <w:t xml:space="preserve"> v.denoel@uliege.be</w:t>
            </w:r>
            <w:r w:rsidRPr="00573C62">
              <w:rPr>
                <w:rFonts w:ascii="Century Gothic" w:hAnsi="Century Gothic"/>
              </w:rPr>
              <w:t xml:space="preserve"> </w:t>
            </w:r>
          </w:p>
        </w:tc>
      </w:tr>
    </w:tbl>
    <w:p w:rsidR="00CD4437" w:rsidRPr="0012311D" w:rsidRDefault="00CD4437" w:rsidP="00CD4437">
      <w:pPr>
        <w:spacing w:before="120" w:after="120"/>
        <w:jc w:val="both"/>
        <w:rPr>
          <w:rFonts w:ascii="Century Gothic" w:hAnsi="Century Gothic"/>
          <w:b/>
          <w:i/>
          <w:sz w:val="8"/>
          <w:szCs w:val="8"/>
          <w:u w:val="single"/>
        </w:rPr>
      </w:pPr>
    </w:p>
    <w:tbl>
      <w:tblPr>
        <w:tblW w:w="9709" w:type="dxa"/>
        <w:tblInd w:w="-75"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2215"/>
        <w:gridCol w:w="7494"/>
      </w:tblGrid>
      <w:tr w:rsidR="00CD4437" w:rsidRPr="00573C62" w:rsidTr="00CD4437">
        <w:tc>
          <w:tcPr>
            <w:tcW w:w="2215" w:type="dxa"/>
            <w:tcBorders>
              <w:top w:val="single" w:sz="4" w:space="0" w:color="auto"/>
              <w:left w:val="single" w:sz="4" w:space="0" w:color="auto"/>
              <w:bottom w:val="single" w:sz="4" w:space="0" w:color="auto"/>
              <w:right w:val="single" w:sz="4" w:space="0" w:color="auto"/>
            </w:tcBorders>
          </w:tcPr>
          <w:p w:rsidR="00CD4437" w:rsidRPr="00573C62" w:rsidRDefault="00CD4437" w:rsidP="00C52E7B">
            <w:pPr>
              <w:jc w:val="center"/>
              <w:rPr>
                <w:rFonts w:ascii="Century Gothic" w:hAnsi="Century Gothic"/>
              </w:rPr>
            </w:pPr>
            <w:r w:rsidRPr="009C5C8D">
              <w:rPr>
                <w:rFonts w:ascii="Century Gothic" w:hAnsi="Century Gothic"/>
                <w:noProof/>
              </w:rPr>
              <w:drawing>
                <wp:inline distT="0" distB="0" distL="0" distR="0" wp14:anchorId="67C563AB" wp14:editId="1A8D8ABD">
                  <wp:extent cx="1317625" cy="16287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17625" cy="1628775"/>
                          </a:xfrm>
                          <a:prstGeom prst="rect">
                            <a:avLst/>
                          </a:prstGeom>
                        </pic:spPr>
                      </pic:pic>
                    </a:graphicData>
                  </a:graphic>
                </wp:inline>
              </w:drawing>
            </w:r>
          </w:p>
        </w:tc>
        <w:tc>
          <w:tcPr>
            <w:tcW w:w="7494" w:type="dxa"/>
            <w:tcBorders>
              <w:top w:val="single" w:sz="4" w:space="0" w:color="auto"/>
              <w:left w:val="nil"/>
              <w:bottom w:val="single" w:sz="4" w:space="0" w:color="auto"/>
              <w:right w:val="single" w:sz="4" w:space="0" w:color="auto"/>
            </w:tcBorders>
          </w:tcPr>
          <w:p w:rsidR="00CD4437" w:rsidRPr="00BF4405" w:rsidRDefault="00CD4437" w:rsidP="00C52E7B">
            <w:pPr>
              <w:spacing w:before="120" w:line="360" w:lineRule="auto"/>
              <w:ind w:left="924"/>
              <w:rPr>
                <w:b/>
                <w:smallCaps/>
              </w:rPr>
            </w:pPr>
            <w:r>
              <w:rPr>
                <w:b/>
                <w:smallCaps/>
              </w:rPr>
              <w:t>RUTTEN</w:t>
            </w:r>
            <w:r w:rsidRPr="00BF4405">
              <w:rPr>
                <w:b/>
                <w:smallCaps/>
              </w:rPr>
              <w:t xml:space="preserve"> </w:t>
            </w:r>
            <w:r>
              <w:rPr>
                <w:b/>
                <w:smallCaps/>
              </w:rPr>
              <w:t>Christophe</w:t>
            </w:r>
          </w:p>
          <w:p w:rsidR="00CD4437" w:rsidRPr="00BF4405" w:rsidRDefault="00CD4437" w:rsidP="00C52E7B">
            <w:pPr>
              <w:spacing w:line="360" w:lineRule="auto"/>
              <w:ind w:left="924"/>
            </w:pPr>
            <w:r>
              <w:t>Chef de projets</w:t>
            </w:r>
          </w:p>
          <w:p w:rsidR="00CD4437" w:rsidRPr="00BF4405" w:rsidRDefault="00CD4437" w:rsidP="00C52E7B">
            <w:pPr>
              <w:spacing w:line="360" w:lineRule="auto"/>
              <w:ind w:left="924"/>
            </w:pPr>
            <w:r>
              <w:t>V2i - Développement et conception produit</w:t>
            </w:r>
            <w:r w:rsidRPr="00BF4405">
              <w:t xml:space="preserve"> </w:t>
            </w:r>
          </w:p>
          <w:p w:rsidR="00CD4437" w:rsidRPr="00BF4405" w:rsidRDefault="00CD4437" w:rsidP="00C52E7B">
            <w:pPr>
              <w:spacing w:line="360" w:lineRule="auto"/>
              <w:ind w:left="924"/>
            </w:pPr>
            <w:r>
              <w:t xml:space="preserve">Avenue du Pré </w:t>
            </w:r>
            <w:proofErr w:type="spellStart"/>
            <w:r>
              <w:t>Aily</w:t>
            </w:r>
            <w:proofErr w:type="spellEnd"/>
            <w:r>
              <w:t xml:space="preserve"> 25, 4031, Angleur</w:t>
            </w:r>
          </w:p>
          <w:p w:rsidR="00CD4437" w:rsidRPr="00BF4405" w:rsidRDefault="00CD4437" w:rsidP="00C52E7B">
            <w:pPr>
              <w:spacing w:line="360" w:lineRule="auto"/>
              <w:ind w:left="924"/>
            </w:pPr>
            <w:r w:rsidRPr="00BF4405">
              <w:t xml:space="preserve">Tél. : </w:t>
            </w:r>
            <w:r>
              <w:t>04/287.10.73</w:t>
            </w:r>
          </w:p>
          <w:p w:rsidR="00CD4437" w:rsidRPr="00573C62" w:rsidRDefault="00CD4437" w:rsidP="00C52E7B">
            <w:pPr>
              <w:spacing w:after="120"/>
              <w:ind w:left="924"/>
              <w:rPr>
                <w:rFonts w:ascii="Century Gothic" w:hAnsi="Century Gothic"/>
              </w:rPr>
            </w:pPr>
            <w:r w:rsidRPr="00BF4405">
              <w:t>Email :</w:t>
            </w:r>
            <w:r>
              <w:t xml:space="preserve"> c.rutten@v2i.be</w:t>
            </w:r>
          </w:p>
        </w:tc>
      </w:tr>
    </w:tbl>
    <w:p w:rsidR="00CD4437" w:rsidRDefault="00CD4437" w:rsidP="00573C62">
      <w:pPr>
        <w:spacing w:before="120" w:after="120"/>
        <w:jc w:val="both"/>
        <w:rPr>
          <w:rFonts w:ascii="Century Gothic" w:hAnsi="Century Gothic"/>
          <w:b/>
          <w:i/>
          <w:u w:val="single"/>
        </w:rPr>
      </w:pPr>
    </w:p>
    <w:p w:rsidR="0056657F" w:rsidRPr="00573C62" w:rsidRDefault="00AF2F4F" w:rsidP="00573C62">
      <w:pPr>
        <w:spacing w:before="120" w:after="120"/>
        <w:jc w:val="both"/>
        <w:rPr>
          <w:rFonts w:ascii="Century Gothic" w:hAnsi="Century Gothic"/>
          <w:i/>
        </w:rPr>
      </w:pPr>
      <w:r w:rsidRPr="00AF2F4F">
        <w:rPr>
          <w:rFonts w:ascii="Century Gothic" w:hAnsi="Century Gothic"/>
          <w:b/>
          <w:i/>
          <w:u w:val="single"/>
        </w:rPr>
        <w:t>Résumé</w:t>
      </w:r>
      <w:r w:rsidR="000342CF" w:rsidRPr="00AF2F4F">
        <w:rPr>
          <w:rFonts w:ascii="Century Gothic" w:hAnsi="Century Gothic"/>
          <w:b/>
          <w:i/>
          <w:u w:val="single"/>
        </w:rPr>
        <w:t> :</w:t>
      </w:r>
      <w:r w:rsidR="000342CF" w:rsidRPr="00573C62">
        <w:rPr>
          <w:rFonts w:ascii="Century Gothic" w:hAnsi="Century Gothic"/>
          <w:i/>
        </w:rPr>
        <w:tab/>
      </w:r>
    </w:p>
    <w:p w:rsidR="00812E6A" w:rsidRDefault="00D3767D" w:rsidP="007C240F">
      <w:pPr>
        <w:jc w:val="both"/>
        <w:rPr>
          <w:rFonts w:ascii="Century Gothic" w:hAnsi="Century Gothic"/>
        </w:rPr>
      </w:pPr>
      <w:r>
        <w:rPr>
          <w:rFonts w:ascii="Century Gothic" w:hAnsi="Century Gothic"/>
        </w:rPr>
        <w:t>Depuis de nombreuses années</w:t>
      </w:r>
      <w:r w:rsidR="00C234E2">
        <w:rPr>
          <w:rFonts w:ascii="Century Gothic" w:hAnsi="Century Gothic"/>
        </w:rPr>
        <w:t>, la Direction des l’Expertise des Ouvrages réalise un suivi régulier de la tension des haubans de nombreux ponts dont il assure la gestion.</w:t>
      </w:r>
    </w:p>
    <w:p w:rsidR="00C234E2" w:rsidRDefault="00C234E2" w:rsidP="007C240F">
      <w:pPr>
        <w:jc w:val="both"/>
        <w:rPr>
          <w:rFonts w:ascii="Century Gothic" w:hAnsi="Century Gothic"/>
        </w:rPr>
      </w:pPr>
      <w:r>
        <w:rPr>
          <w:rFonts w:ascii="Century Gothic" w:hAnsi="Century Gothic"/>
        </w:rPr>
        <w:t>En effet, malgré le soin apporté à leur réalisation et à leur mise en place, ces éléments peuvent être sujet à des pathologies qui au fil des ans vont induire des ruptures internes des fils ou torons qui les constituent, et donc diminuer leur capacité portante jusqu’à, pour certains cas, remettre en question la stabilité d’ensemble de la structure.</w:t>
      </w:r>
    </w:p>
    <w:p w:rsidR="00812E6A" w:rsidRDefault="00C234E2" w:rsidP="007C240F">
      <w:pPr>
        <w:jc w:val="both"/>
        <w:rPr>
          <w:rFonts w:ascii="Century Gothic" w:hAnsi="Century Gothic"/>
        </w:rPr>
      </w:pPr>
      <w:r>
        <w:rPr>
          <w:rFonts w:ascii="Century Gothic" w:hAnsi="Century Gothic"/>
        </w:rPr>
        <w:t xml:space="preserve">L’exemple du pont </w:t>
      </w:r>
      <w:r w:rsidR="00B908DC">
        <w:rPr>
          <w:rFonts w:ascii="Century Gothic" w:hAnsi="Century Gothic"/>
        </w:rPr>
        <w:t xml:space="preserve">de </w:t>
      </w:r>
      <w:proofErr w:type="spellStart"/>
      <w:r w:rsidR="00B908DC">
        <w:rPr>
          <w:rFonts w:ascii="Century Gothic" w:hAnsi="Century Gothic"/>
        </w:rPr>
        <w:t>Lanaye</w:t>
      </w:r>
      <w:proofErr w:type="spellEnd"/>
      <w:r w:rsidR="00B908DC">
        <w:rPr>
          <w:rFonts w:ascii="Century Gothic" w:hAnsi="Century Gothic"/>
        </w:rPr>
        <w:t xml:space="preserve"> dont un second hauban est actuellement en cours de remplacement </w:t>
      </w:r>
      <w:r>
        <w:rPr>
          <w:rFonts w:ascii="Century Gothic" w:hAnsi="Century Gothic"/>
        </w:rPr>
        <w:t xml:space="preserve">illustre parfaitement </w:t>
      </w:r>
      <w:r w:rsidR="00B908DC">
        <w:rPr>
          <w:rFonts w:ascii="Century Gothic" w:hAnsi="Century Gothic"/>
        </w:rPr>
        <w:t>cela.</w:t>
      </w:r>
    </w:p>
    <w:p w:rsidR="00B908DC" w:rsidRDefault="00B908DC" w:rsidP="007C240F">
      <w:pPr>
        <w:jc w:val="both"/>
        <w:rPr>
          <w:rFonts w:ascii="Century Gothic" w:hAnsi="Century Gothic"/>
        </w:rPr>
      </w:pPr>
      <w:r>
        <w:rPr>
          <w:rFonts w:ascii="Century Gothic" w:hAnsi="Century Gothic"/>
        </w:rPr>
        <w:t xml:space="preserve">Un suivi régulier </w:t>
      </w:r>
      <w:r w:rsidR="009A4637">
        <w:rPr>
          <w:rFonts w:ascii="Century Gothic" w:hAnsi="Century Gothic"/>
        </w:rPr>
        <w:t>des</w:t>
      </w:r>
      <w:r>
        <w:rPr>
          <w:rFonts w:ascii="Century Gothic" w:hAnsi="Century Gothic"/>
        </w:rPr>
        <w:t xml:space="preserve"> différents </w:t>
      </w:r>
      <w:r w:rsidR="009A4637">
        <w:rPr>
          <w:rFonts w:ascii="Century Gothic" w:hAnsi="Century Gothic"/>
        </w:rPr>
        <w:t xml:space="preserve">haubans </w:t>
      </w:r>
      <w:r>
        <w:rPr>
          <w:rFonts w:ascii="Century Gothic" w:hAnsi="Century Gothic"/>
        </w:rPr>
        <w:t xml:space="preserve">du ponts </w:t>
      </w:r>
      <w:r w:rsidR="004C2CDF">
        <w:rPr>
          <w:rFonts w:ascii="Century Gothic" w:hAnsi="Century Gothic"/>
        </w:rPr>
        <w:t xml:space="preserve">a permis de constater une perte d’effort </w:t>
      </w:r>
      <w:r w:rsidR="007B4B76">
        <w:rPr>
          <w:rFonts w:ascii="Century Gothic" w:hAnsi="Century Gothic"/>
        </w:rPr>
        <w:t>sur le hauban n°1 a</w:t>
      </w:r>
      <w:r w:rsidR="00BB2E97">
        <w:rPr>
          <w:rFonts w:ascii="Century Gothic" w:hAnsi="Century Gothic"/>
        </w:rPr>
        <w:t>val</w:t>
      </w:r>
      <w:r w:rsidR="007B4B76">
        <w:rPr>
          <w:rFonts w:ascii="Century Gothic" w:hAnsi="Century Gothic"/>
        </w:rPr>
        <w:t xml:space="preserve"> (le plus long) </w:t>
      </w:r>
      <w:r w:rsidR="004C2CDF">
        <w:rPr>
          <w:rFonts w:ascii="Century Gothic" w:hAnsi="Century Gothic"/>
        </w:rPr>
        <w:t>qui en 2004, date à laquelle celui-ci a été démonté et remplacé, était de plus de 30% par rapport à sa tension initiale.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C2CDF" w:rsidTr="004C2CDF">
        <w:tc>
          <w:tcPr>
            <w:tcW w:w="4814" w:type="dxa"/>
          </w:tcPr>
          <w:p w:rsidR="004C2CDF" w:rsidRDefault="004C2CDF" w:rsidP="00124D8A">
            <w:pPr>
              <w:jc w:val="center"/>
              <w:rPr>
                <w:rFonts w:ascii="Century Gothic" w:hAnsi="Century Gothic"/>
              </w:rPr>
            </w:pPr>
            <w:r w:rsidRPr="004C2CDF">
              <w:rPr>
                <w:rFonts w:ascii="Century Gothic" w:hAnsi="Century Gothic"/>
                <w:noProof/>
              </w:rPr>
              <w:lastRenderedPageBreak/>
              <w:drawing>
                <wp:inline distT="0" distB="0" distL="0" distR="0" wp14:anchorId="4310328D" wp14:editId="5F702669">
                  <wp:extent cx="2705100" cy="3268629"/>
                  <wp:effectExtent l="0" t="0" r="0" b="8255"/>
                  <wp:docPr id="792586" name="Picture 10" descr="img_3543">
                    <a:extLst xmlns:a="http://schemas.openxmlformats.org/drawingml/2006/main">
                      <a:ext uri="{FF2B5EF4-FFF2-40B4-BE49-F238E27FC236}">
                        <a16:creationId xmlns:a16="http://schemas.microsoft.com/office/drawing/2014/main" id="{3A3AFB68-BB31-404C-B30E-71B4241F1B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86" name="Picture 10" descr="img_3543">
                            <a:extLst>
                              <a:ext uri="{FF2B5EF4-FFF2-40B4-BE49-F238E27FC236}">
                                <a16:creationId xmlns:a16="http://schemas.microsoft.com/office/drawing/2014/main" id="{3A3AFB68-BB31-404C-B30E-71B4241F1BAE}"/>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66"/>
                          <a:stretch/>
                        </pic:blipFill>
                        <pic:spPr bwMode="auto">
                          <a:xfrm>
                            <a:off x="0" y="0"/>
                            <a:ext cx="2717442" cy="32835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rsidR="004C2CDF" w:rsidRDefault="004C2CDF" w:rsidP="00124D8A">
            <w:pPr>
              <w:jc w:val="center"/>
              <w:rPr>
                <w:rFonts w:ascii="Century Gothic" w:hAnsi="Century Gothic"/>
              </w:rPr>
            </w:pPr>
            <w:r w:rsidRPr="004C2CDF">
              <w:rPr>
                <w:rFonts w:ascii="Century Gothic" w:hAnsi="Century Gothic"/>
                <w:noProof/>
              </w:rPr>
              <w:drawing>
                <wp:inline distT="0" distB="0" distL="0" distR="0" wp14:anchorId="6C7E6627" wp14:editId="4821E878">
                  <wp:extent cx="2732580" cy="3270250"/>
                  <wp:effectExtent l="0" t="0" r="0" b="6350"/>
                  <wp:docPr id="10" name="Picture 9" descr="img_8258">
                    <a:extLst xmlns:a="http://schemas.openxmlformats.org/drawingml/2006/main">
                      <a:ext uri="{FF2B5EF4-FFF2-40B4-BE49-F238E27FC236}">
                        <a16:creationId xmlns:a16="http://schemas.microsoft.com/office/drawing/2014/main" id="{BD2775AB-1B31-4EE4-8044-50FB567875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img_8258">
                            <a:extLst>
                              <a:ext uri="{FF2B5EF4-FFF2-40B4-BE49-F238E27FC236}">
                                <a16:creationId xmlns:a16="http://schemas.microsoft.com/office/drawing/2014/main" id="{BD2775AB-1B31-4EE4-8044-50FB5678757C}"/>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29311" r="8014"/>
                          <a:stretch/>
                        </pic:blipFill>
                        <pic:spPr bwMode="auto">
                          <a:xfrm>
                            <a:off x="0" y="0"/>
                            <a:ext cx="2745191" cy="3285342"/>
                          </a:xfrm>
                          <a:prstGeom prst="rect">
                            <a:avLst/>
                          </a:prstGeom>
                          <a:noFill/>
                        </pic:spPr>
                      </pic:pic>
                    </a:graphicData>
                  </a:graphic>
                </wp:inline>
              </w:drawing>
            </w:r>
          </w:p>
        </w:tc>
      </w:tr>
      <w:tr w:rsidR="004C2CDF" w:rsidTr="004C2CDF">
        <w:tc>
          <w:tcPr>
            <w:tcW w:w="4814" w:type="dxa"/>
          </w:tcPr>
          <w:p w:rsidR="004C2CDF" w:rsidRDefault="004C2CDF" w:rsidP="004C2CDF">
            <w:pPr>
              <w:jc w:val="center"/>
              <w:rPr>
                <w:rFonts w:ascii="Century Gothic" w:hAnsi="Century Gothic"/>
                <w:i/>
              </w:rPr>
            </w:pPr>
          </w:p>
          <w:p w:rsidR="004C2CDF" w:rsidRPr="004C2CDF" w:rsidRDefault="004C2CDF" w:rsidP="004C2CDF">
            <w:pPr>
              <w:jc w:val="center"/>
              <w:rPr>
                <w:rFonts w:ascii="Century Gothic" w:hAnsi="Century Gothic"/>
                <w:i/>
              </w:rPr>
            </w:pPr>
            <w:r w:rsidRPr="004C2CDF">
              <w:rPr>
                <w:rFonts w:ascii="Century Gothic" w:hAnsi="Century Gothic"/>
                <w:i/>
              </w:rPr>
              <w:t>2004 – démontage du hauban défectueux</w:t>
            </w:r>
          </w:p>
        </w:tc>
        <w:tc>
          <w:tcPr>
            <w:tcW w:w="4814" w:type="dxa"/>
          </w:tcPr>
          <w:p w:rsidR="004C2CDF" w:rsidRDefault="004C2CDF" w:rsidP="004C2CDF">
            <w:pPr>
              <w:jc w:val="center"/>
              <w:rPr>
                <w:rFonts w:ascii="Century Gothic" w:hAnsi="Century Gothic"/>
                <w:i/>
              </w:rPr>
            </w:pPr>
          </w:p>
          <w:p w:rsidR="004C2CDF" w:rsidRPr="004C2CDF" w:rsidRDefault="004C2CDF" w:rsidP="004C2CDF">
            <w:pPr>
              <w:jc w:val="center"/>
              <w:rPr>
                <w:rFonts w:ascii="Century Gothic" w:hAnsi="Century Gothic"/>
                <w:i/>
              </w:rPr>
            </w:pPr>
            <w:r w:rsidRPr="004C2CDF">
              <w:rPr>
                <w:rFonts w:ascii="Century Gothic" w:hAnsi="Century Gothic"/>
                <w:i/>
              </w:rPr>
              <w:t>Ruptures de fils repérées lors de l’expertise</w:t>
            </w:r>
          </w:p>
        </w:tc>
      </w:tr>
    </w:tbl>
    <w:p w:rsidR="004C2CDF" w:rsidRDefault="004C2CDF" w:rsidP="007C240F">
      <w:pPr>
        <w:jc w:val="both"/>
        <w:rPr>
          <w:rFonts w:ascii="Century Gothic" w:hAnsi="Century Gothic"/>
        </w:rPr>
      </w:pPr>
    </w:p>
    <w:p w:rsidR="009A4637" w:rsidRDefault="000F208A" w:rsidP="007C240F">
      <w:pPr>
        <w:jc w:val="both"/>
        <w:rPr>
          <w:rFonts w:ascii="Century Gothic" w:hAnsi="Century Gothic"/>
        </w:rPr>
      </w:pPr>
      <w:r>
        <w:rPr>
          <w:rFonts w:ascii="Century Gothic" w:hAnsi="Century Gothic"/>
        </w:rPr>
        <w:t xml:space="preserve">Les techniques d’auscultation non destructives utilisées pour localiser les ruptures s’étant </w:t>
      </w:r>
      <w:r w:rsidR="00185CE2">
        <w:rPr>
          <w:rFonts w:ascii="Century Gothic" w:hAnsi="Century Gothic"/>
        </w:rPr>
        <w:t xml:space="preserve">avérées peu fiables, ce n’est qu’après démontage du hauban que celui-ci a été découpé en sections et auscultés et que la pathologie a pu être identifiée : les fils se sont rompus </w:t>
      </w:r>
      <w:proofErr w:type="gramStart"/>
      <w:r w:rsidR="00185CE2">
        <w:rPr>
          <w:rFonts w:ascii="Century Gothic" w:hAnsi="Century Gothic"/>
        </w:rPr>
        <w:t>suite à une</w:t>
      </w:r>
      <w:proofErr w:type="gramEnd"/>
      <w:r w:rsidR="00185CE2">
        <w:rPr>
          <w:rFonts w:ascii="Century Gothic" w:hAnsi="Century Gothic"/>
        </w:rPr>
        <w:t xml:space="preserve"> corrosion </w:t>
      </w:r>
      <w:proofErr w:type="spellStart"/>
      <w:r w:rsidR="00185CE2">
        <w:rPr>
          <w:rFonts w:ascii="Century Gothic" w:hAnsi="Century Gothic"/>
        </w:rPr>
        <w:t>fissurante</w:t>
      </w:r>
      <w:proofErr w:type="spellEnd"/>
      <w:r w:rsidR="00185CE2">
        <w:rPr>
          <w:rFonts w:ascii="Century Gothic" w:hAnsi="Century Gothic"/>
        </w:rPr>
        <w:t xml:space="preserve"> sous tension.</w:t>
      </w:r>
    </w:p>
    <w:p w:rsidR="00185CE2" w:rsidRDefault="00185CE2" w:rsidP="007C240F">
      <w:pPr>
        <w:jc w:val="both"/>
        <w:rPr>
          <w:rFonts w:ascii="Century Gothic" w:hAnsi="Century Gothic"/>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0329D" w:rsidTr="007B4B76">
        <w:tc>
          <w:tcPr>
            <w:tcW w:w="4814" w:type="dxa"/>
          </w:tcPr>
          <w:p w:rsidR="00185CE2" w:rsidRDefault="00185CE2" w:rsidP="007C240F">
            <w:pPr>
              <w:jc w:val="both"/>
              <w:rPr>
                <w:rFonts w:ascii="Century Gothic" w:hAnsi="Century Gothic"/>
              </w:rPr>
            </w:pPr>
            <w:r w:rsidRPr="00185CE2">
              <w:rPr>
                <w:rFonts w:ascii="Century Gothic" w:hAnsi="Century Gothic"/>
                <w:noProof/>
              </w:rPr>
              <w:drawing>
                <wp:inline distT="0" distB="0" distL="0" distR="0" wp14:anchorId="57E018A3" wp14:editId="4B1E0546">
                  <wp:extent cx="2886075" cy="2381830"/>
                  <wp:effectExtent l="19050" t="19050" r="9525" b="19050"/>
                  <wp:docPr id="796683" name="Picture 11" descr="img_3596">
                    <a:extLst xmlns:a="http://schemas.openxmlformats.org/drawingml/2006/main">
                      <a:ext uri="{FF2B5EF4-FFF2-40B4-BE49-F238E27FC236}">
                        <a16:creationId xmlns:a16="http://schemas.microsoft.com/office/drawing/2014/main" id="{946A3F8A-2382-4D83-99EF-0F4D531043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83" name="Picture 11" descr="img_3596">
                            <a:extLst>
                              <a:ext uri="{FF2B5EF4-FFF2-40B4-BE49-F238E27FC236}">
                                <a16:creationId xmlns:a16="http://schemas.microsoft.com/office/drawing/2014/main" id="{946A3F8A-2382-4D83-99EF-0F4D5310433B}"/>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l="33041" t="33957" r="29233" b="24507"/>
                          <a:stretch>
                            <a:fillRect/>
                          </a:stretch>
                        </pic:blipFill>
                        <pic:spPr bwMode="auto">
                          <a:xfrm>
                            <a:off x="0" y="0"/>
                            <a:ext cx="2897943" cy="2391624"/>
                          </a:xfrm>
                          <a:prstGeom prst="rect">
                            <a:avLst/>
                          </a:prstGeom>
                          <a:noFill/>
                          <a:ln w="9525">
                            <a:solidFill>
                              <a:schemeClr val="bg1"/>
                            </a:solidFill>
                            <a:miter lim="800000"/>
                            <a:headEnd/>
                            <a:tailEnd/>
                          </a:ln>
                        </pic:spPr>
                      </pic:pic>
                    </a:graphicData>
                  </a:graphic>
                </wp:inline>
              </w:drawing>
            </w:r>
          </w:p>
        </w:tc>
        <w:tc>
          <w:tcPr>
            <w:tcW w:w="4814" w:type="dxa"/>
          </w:tcPr>
          <w:p w:rsidR="00185CE2" w:rsidRDefault="007B4B76" w:rsidP="007C240F">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659264" behindDoc="0" locked="0" layoutInCell="1" allowOverlap="1" wp14:anchorId="59BD2306" wp14:editId="47F579CA">
                      <wp:simplePos x="0" y="0"/>
                      <wp:positionH relativeFrom="column">
                        <wp:posOffset>1688465</wp:posOffset>
                      </wp:positionH>
                      <wp:positionV relativeFrom="paragraph">
                        <wp:posOffset>755015</wp:posOffset>
                      </wp:positionV>
                      <wp:extent cx="1066800" cy="285750"/>
                      <wp:effectExtent l="571500" t="0" r="19050" b="76200"/>
                      <wp:wrapNone/>
                      <wp:docPr id="7" name="Légende : encadrée 7"/>
                      <wp:cNvGraphicFramePr/>
                      <a:graphic xmlns:a="http://schemas.openxmlformats.org/drawingml/2006/main">
                        <a:graphicData uri="http://schemas.microsoft.com/office/word/2010/wordprocessingShape">
                          <wps:wsp>
                            <wps:cNvSpPr/>
                            <wps:spPr>
                              <a:xfrm>
                                <a:off x="0" y="0"/>
                                <a:ext cx="1066800" cy="285750"/>
                              </a:xfrm>
                              <a:prstGeom prst="borderCallout1">
                                <a:avLst>
                                  <a:gd name="adj1" fmla="val 18750"/>
                                  <a:gd name="adj2" fmla="val -8333"/>
                                  <a:gd name="adj3" fmla="val 117500"/>
                                  <a:gd name="adj4" fmla="val -5276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B4B76" w:rsidRDefault="007B4B76" w:rsidP="007B4B76">
                                  <w:pPr>
                                    <w:jc w:val="center"/>
                                  </w:pPr>
                                  <w:r>
                                    <w:t>Hauban n°1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D230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encadrée 7" o:spid="_x0000_s1026" type="#_x0000_t47" style="position:absolute;left:0;text-align:left;margin-left:132.95pt;margin-top:59.45pt;width:84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" adj="-11397,25380" fillcolor="#4f81bd [3204]" strokecolor="#243f60 [1604]" strokeweight="2pt">
                      <v:textbox>
                        <w:txbxContent>
                          <w:p w:rsidR="007B4B76" w:rsidRDefault="007B4B76" w:rsidP="007B4B76">
                            <w:pPr>
                              <w:jc w:val="center"/>
                            </w:pPr>
                            <w:r>
                              <w:t>Hauban n°1</w:t>
                            </w:r>
                          </w:p>
                        </w:txbxContent>
                      </v:textbox>
                      <o:callout v:ext="edit" minusy="t"/>
                    </v:shape>
                  </w:pict>
                </mc:Fallback>
              </mc:AlternateContent>
            </w:r>
            <w:r w:rsidR="0010329D" w:rsidRPr="0010329D">
              <w:rPr>
                <w:rFonts w:ascii="Century Gothic" w:hAnsi="Century Gothic"/>
                <w:noProof/>
              </w:rPr>
              <w:drawing>
                <wp:inline distT="0" distB="0" distL="0" distR="0" wp14:anchorId="2F4E27B4" wp14:editId="6455FEC1">
                  <wp:extent cx="2871470" cy="2428875"/>
                  <wp:effectExtent l="0" t="0" r="508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4488" cy="2473721"/>
                          </a:xfrm>
                          <a:prstGeom prst="rect">
                            <a:avLst/>
                          </a:prstGeom>
                        </pic:spPr>
                      </pic:pic>
                    </a:graphicData>
                  </a:graphic>
                </wp:inline>
              </w:drawing>
            </w:r>
          </w:p>
        </w:tc>
      </w:tr>
      <w:tr w:rsidR="0010329D" w:rsidTr="007B4B76">
        <w:tc>
          <w:tcPr>
            <w:tcW w:w="4814" w:type="dxa"/>
          </w:tcPr>
          <w:p w:rsidR="00185CE2" w:rsidRPr="007B4B76" w:rsidRDefault="00185CE2" w:rsidP="007B4B76">
            <w:pPr>
              <w:jc w:val="center"/>
              <w:rPr>
                <w:rFonts w:ascii="Century Gothic" w:hAnsi="Century Gothic"/>
                <w:i/>
              </w:rPr>
            </w:pPr>
          </w:p>
          <w:p w:rsidR="007B4B76" w:rsidRPr="007B4B76" w:rsidRDefault="007B4B76" w:rsidP="007B4B76">
            <w:pPr>
              <w:jc w:val="center"/>
              <w:rPr>
                <w:rFonts w:ascii="Century Gothic" w:hAnsi="Century Gothic"/>
                <w:i/>
              </w:rPr>
            </w:pPr>
            <w:r w:rsidRPr="007B4B76">
              <w:rPr>
                <w:rFonts w:ascii="Century Gothic" w:hAnsi="Century Gothic"/>
                <w:i/>
              </w:rPr>
              <w:t>Fissuration radiale des fils après découpe du câble</w:t>
            </w:r>
          </w:p>
        </w:tc>
        <w:tc>
          <w:tcPr>
            <w:tcW w:w="4814" w:type="dxa"/>
          </w:tcPr>
          <w:p w:rsidR="00185CE2" w:rsidRDefault="00185CE2" w:rsidP="007B4B76">
            <w:pPr>
              <w:jc w:val="center"/>
              <w:rPr>
                <w:rFonts w:ascii="Century Gothic" w:hAnsi="Century Gothic"/>
                <w:i/>
              </w:rPr>
            </w:pPr>
          </w:p>
          <w:p w:rsidR="007B4B76" w:rsidRPr="007B4B76" w:rsidRDefault="007B4B76" w:rsidP="007B4B76">
            <w:pPr>
              <w:jc w:val="center"/>
              <w:rPr>
                <w:rFonts w:ascii="Century Gothic" w:hAnsi="Century Gothic"/>
                <w:i/>
              </w:rPr>
            </w:pPr>
            <w:r>
              <w:rPr>
                <w:rFonts w:ascii="Century Gothic" w:hAnsi="Century Gothic"/>
                <w:i/>
              </w:rPr>
              <w:t>Evolution de la tension des haubans de la nappe amont entre 2001 et 2020</w:t>
            </w:r>
          </w:p>
        </w:tc>
      </w:tr>
    </w:tbl>
    <w:p w:rsidR="00BB2E97" w:rsidRDefault="00BB2E97" w:rsidP="007C240F">
      <w:pPr>
        <w:jc w:val="both"/>
        <w:rPr>
          <w:rFonts w:ascii="Century Gothic" w:hAnsi="Century Gothic"/>
        </w:rPr>
      </w:pPr>
    </w:p>
    <w:p w:rsidR="00185CE2" w:rsidRDefault="007B4B76" w:rsidP="007C240F">
      <w:pPr>
        <w:jc w:val="both"/>
        <w:rPr>
          <w:rFonts w:ascii="Century Gothic" w:hAnsi="Century Gothic"/>
        </w:rPr>
      </w:pPr>
      <w:r>
        <w:rPr>
          <w:rFonts w:ascii="Century Gothic" w:hAnsi="Century Gothic"/>
        </w:rPr>
        <w:t xml:space="preserve">Le graphique ci-avant nous montre le suivi au cours du temps du même hauban mais du côté amont, avec </w:t>
      </w:r>
      <w:r w:rsidR="00BB2E97">
        <w:rPr>
          <w:rFonts w:ascii="Century Gothic" w:hAnsi="Century Gothic"/>
        </w:rPr>
        <w:t xml:space="preserve">en 2020 </w:t>
      </w:r>
      <w:r>
        <w:rPr>
          <w:rFonts w:ascii="Century Gothic" w:hAnsi="Century Gothic"/>
        </w:rPr>
        <w:t>un</w:t>
      </w:r>
      <w:r w:rsidR="00652B90">
        <w:rPr>
          <w:rFonts w:ascii="Century Gothic" w:hAnsi="Century Gothic"/>
        </w:rPr>
        <w:t xml:space="preserve">e </w:t>
      </w:r>
      <w:r>
        <w:rPr>
          <w:rFonts w:ascii="Century Gothic" w:hAnsi="Century Gothic"/>
        </w:rPr>
        <w:t>perte de plus de 20% de sa tension initiale qui justifie son remplacement en cours actuellement.</w:t>
      </w:r>
    </w:p>
    <w:p w:rsidR="00652B90" w:rsidRDefault="00652B90" w:rsidP="007C240F">
      <w:pPr>
        <w:jc w:val="both"/>
        <w:rPr>
          <w:rFonts w:ascii="Century Gothic" w:hAnsi="Century Gothic"/>
        </w:rPr>
      </w:pPr>
      <w:r>
        <w:rPr>
          <w:rFonts w:ascii="Century Gothic" w:hAnsi="Century Gothic"/>
        </w:rPr>
        <w:lastRenderedPageBreak/>
        <w:t>Ce cas illustre la nécessité d’un suivi régulier mais exprime également le besoin de trouver une technique d’instrumentation par télémesure permettant d’éviter les nombreux déplacements sur site d’une équipe pour réaliser les mesures sur place ainsi que les inconvénients qui y sont liés (signalisation, …).</w:t>
      </w:r>
    </w:p>
    <w:p w:rsidR="00652B90" w:rsidRDefault="00652B90" w:rsidP="007C240F">
      <w:pPr>
        <w:jc w:val="both"/>
        <w:rPr>
          <w:rFonts w:ascii="Century Gothic" w:hAnsi="Century Gothic"/>
        </w:rPr>
      </w:pPr>
    </w:p>
    <w:p w:rsidR="00652B90" w:rsidRDefault="00D8764A" w:rsidP="007C240F">
      <w:pPr>
        <w:jc w:val="both"/>
        <w:rPr>
          <w:rFonts w:ascii="Century Gothic" w:hAnsi="Century Gothic"/>
        </w:rPr>
      </w:pPr>
      <w:r w:rsidRPr="00D8764A">
        <w:rPr>
          <w:rFonts w:ascii="Century Gothic" w:hAnsi="Century Gothic"/>
          <w:noProof/>
        </w:rPr>
        <w:drawing>
          <wp:anchor distT="0" distB="0" distL="114300" distR="114300" simplePos="0" relativeHeight="251660288" behindDoc="0" locked="0" layoutInCell="1" allowOverlap="1" wp14:anchorId="521B0E33" wp14:editId="72FC9D6E">
            <wp:simplePos x="0" y="0"/>
            <wp:positionH relativeFrom="margin">
              <wp:posOffset>2261235</wp:posOffset>
            </wp:positionH>
            <wp:positionV relativeFrom="paragraph">
              <wp:posOffset>62865</wp:posOffset>
            </wp:positionV>
            <wp:extent cx="3882390" cy="1704340"/>
            <wp:effectExtent l="0" t="0" r="381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575" t="20633" r="3181"/>
                    <a:stretch/>
                  </pic:blipFill>
                  <pic:spPr bwMode="auto">
                    <a:xfrm>
                      <a:off x="0" y="0"/>
                      <a:ext cx="3882390" cy="1704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B90">
        <w:rPr>
          <w:rFonts w:ascii="Century Gothic" w:hAnsi="Century Gothic"/>
        </w:rPr>
        <w:t>L’exemple suivant montre que dans certains cas, la réalisation d’une mesure annuelle est insuffisante pour pouvoir éliminer de l’analyse l’effet des dilatations thermiques.</w:t>
      </w:r>
    </w:p>
    <w:p w:rsidR="00D8764A" w:rsidRDefault="00D8764A" w:rsidP="007C240F">
      <w:pPr>
        <w:jc w:val="both"/>
        <w:rPr>
          <w:rFonts w:ascii="Century Gothic" w:hAnsi="Century Gothic"/>
        </w:rPr>
      </w:pPr>
      <w:r>
        <w:rPr>
          <w:rFonts w:ascii="Century Gothic" w:hAnsi="Century Gothic"/>
        </w:rPr>
        <w:t>Les 4 mesures réalisées sur les haubans de la passerelle d’</w:t>
      </w:r>
      <w:proofErr w:type="spellStart"/>
      <w:r>
        <w:rPr>
          <w:rFonts w:ascii="Century Gothic" w:hAnsi="Century Gothic"/>
        </w:rPr>
        <w:t>Obourg</w:t>
      </w:r>
      <w:proofErr w:type="spellEnd"/>
      <w:r>
        <w:rPr>
          <w:rFonts w:ascii="Century Gothic" w:hAnsi="Century Gothic"/>
        </w:rPr>
        <w:t xml:space="preserve"> entre 2004 et 2017 ont montré à chaque fois une diminution des efforts dans les suspentes. Celle-ci </w:t>
      </w:r>
      <w:r w:rsidR="00124D8A">
        <w:rPr>
          <w:rFonts w:ascii="Century Gothic" w:hAnsi="Century Gothic"/>
        </w:rPr>
        <w:t>est</w:t>
      </w:r>
      <w:r>
        <w:rPr>
          <w:rFonts w:ascii="Century Gothic" w:hAnsi="Century Gothic"/>
        </w:rPr>
        <w:t xml:space="preserve"> à lier non pas à une détente de ces éléments mais au fait que la température pendant une </w:t>
      </w:r>
      <w:r w:rsidR="00124D8A">
        <w:rPr>
          <w:rFonts w:ascii="Century Gothic" w:hAnsi="Century Gothic"/>
        </w:rPr>
        <w:t xml:space="preserve">campagne de </w:t>
      </w:r>
      <w:r>
        <w:rPr>
          <w:rFonts w:ascii="Century Gothic" w:hAnsi="Century Gothic"/>
        </w:rPr>
        <w:t xml:space="preserve">mesure était plus haute que celle </w:t>
      </w:r>
      <w:r w:rsidR="00124D8A">
        <w:rPr>
          <w:rFonts w:ascii="Century Gothic" w:hAnsi="Century Gothic"/>
        </w:rPr>
        <w:t>lors de la campagne précédente</w:t>
      </w:r>
      <w:r>
        <w:rPr>
          <w:rFonts w:ascii="Century Gothic" w:hAnsi="Century Gothic"/>
        </w:rPr>
        <w:t>.</w:t>
      </w:r>
    </w:p>
    <w:p w:rsidR="00D8764A" w:rsidRDefault="00D8764A" w:rsidP="007C240F">
      <w:pPr>
        <w:jc w:val="both"/>
        <w:rPr>
          <w:rFonts w:ascii="Century Gothic" w:hAnsi="Century Gothic"/>
        </w:rPr>
      </w:pPr>
      <w:r>
        <w:rPr>
          <w:rFonts w:ascii="Century Gothic" w:hAnsi="Century Gothic"/>
        </w:rPr>
        <w:t xml:space="preserve">Ceci fût confirmé lors de la dernière </w:t>
      </w:r>
      <w:r w:rsidR="00124D8A">
        <w:rPr>
          <w:rFonts w:ascii="Century Gothic" w:hAnsi="Century Gothic"/>
        </w:rPr>
        <w:t xml:space="preserve">mesure </w:t>
      </w:r>
      <w:r>
        <w:rPr>
          <w:rFonts w:ascii="Century Gothic" w:hAnsi="Century Gothic"/>
        </w:rPr>
        <w:t xml:space="preserve">de 2018 où la température était </w:t>
      </w:r>
      <w:r w:rsidR="00124D8A">
        <w:rPr>
          <w:rFonts w:ascii="Century Gothic" w:hAnsi="Century Gothic"/>
        </w:rPr>
        <w:t xml:space="preserve">cette fois </w:t>
      </w:r>
      <w:r>
        <w:rPr>
          <w:rFonts w:ascii="Century Gothic" w:hAnsi="Century Gothic"/>
        </w:rPr>
        <w:t>plus basse</w:t>
      </w:r>
      <w:r w:rsidR="00BB2E97">
        <w:rPr>
          <w:rFonts w:ascii="Century Gothic" w:hAnsi="Century Gothic"/>
        </w:rPr>
        <w:t xml:space="preserve">, avec cette des </w:t>
      </w:r>
      <w:r>
        <w:rPr>
          <w:rFonts w:ascii="Century Gothic" w:hAnsi="Century Gothic"/>
        </w:rPr>
        <w:t xml:space="preserve">tensions </w:t>
      </w:r>
      <w:r w:rsidR="00BB2E97">
        <w:rPr>
          <w:rFonts w:ascii="Century Gothic" w:hAnsi="Century Gothic"/>
        </w:rPr>
        <w:t>calculées qui ont augmenté</w:t>
      </w:r>
      <w:r>
        <w:rPr>
          <w:rFonts w:ascii="Century Gothic" w:hAnsi="Century Gothic"/>
        </w:rPr>
        <w:t>.</w:t>
      </w:r>
    </w:p>
    <w:p w:rsidR="00124D8A" w:rsidRDefault="00124D8A" w:rsidP="007C240F">
      <w:pPr>
        <w:jc w:val="both"/>
        <w:rPr>
          <w:rFonts w:ascii="Century Gothic" w:hAnsi="Century Gothic"/>
        </w:rPr>
      </w:pPr>
    </w:p>
    <w:p w:rsidR="00124D8A" w:rsidRDefault="00145228" w:rsidP="00145228">
      <w:pPr>
        <w:jc w:val="center"/>
        <w:rPr>
          <w:rFonts w:ascii="Century Gothic" w:hAnsi="Century Gothic"/>
        </w:rPr>
      </w:pPr>
      <w:r w:rsidRPr="00145228">
        <w:rPr>
          <w:rFonts w:ascii="Century Gothic" w:hAnsi="Century Gothic"/>
          <w:noProof/>
        </w:rPr>
        <w:drawing>
          <wp:inline distT="0" distB="0" distL="0" distR="0" wp14:anchorId="60307C2C" wp14:editId="3F187D86">
            <wp:extent cx="5313680" cy="2474351"/>
            <wp:effectExtent l="0" t="0" r="127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9089" cy="2486183"/>
                    </a:xfrm>
                    <a:prstGeom prst="rect">
                      <a:avLst/>
                    </a:prstGeom>
                  </pic:spPr>
                </pic:pic>
              </a:graphicData>
            </a:graphic>
          </wp:inline>
        </w:drawing>
      </w:r>
    </w:p>
    <w:p w:rsidR="00124D8A" w:rsidRDefault="00124D8A" w:rsidP="007C240F">
      <w:pPr>
        <w:jc w:val="both"/>
        <w:rPr>
          <w:rFonts w:ascii="Century Gothic" w:hAnsi="Century Gothic"/>
        </w:rPr>
      </w:pPr>
    </w:p>
    <w:p w:rsidR="00D8764A" w:rsidRDefault="00124D8A" w:rsidP="007C240F">
      <w:pPr>
        <w:jc w:val="both"/>
        <w:rPr>
          <w:rFonts w:ascii="Century Gothic" w:hAnsi="Century Gothic"/>
        </w:rPr>
      </w:pPr>
      <w:r>
        <w:rPr>
          <w:rFonts w:ascii="Century Gothic" w:hAnsi="Century Gothic"/>
        </w:rPr>
        <w:t xml:space="preserve">Le dernier point justifiant les améliorations mises en place touche </w:t>
      </w:r>
      <w:r w:rsidR="00077337">
        <w:rPr>
          <w:rFonts w:ascii="Century Gothic" w:hAnsi="Century Gothic"/>
        </w:rPr>
        <w:t xml:space="preserve">à la complexité du calcul des </w:t>
      </w:r>
      <w:r>
        <w:rPr>
          <w:rFonts w:ascii="Century Gothic" w:hAnsi="Century Gothic"/>
        </w:rPr>
        <w:t>efforts dans les cas où la suspente est plus courte et plus raide en flexion</w:t>
      </w:r>
      <w:r w:rsidR="00077337">
        <w:rPr>
          <w:rFonts w:ascii="Century Gothic" w:hAnsi="Century Gothic"/>
        </w:rPr>
        <w:t>, avec des conditions d’encastrement partiels aux ancrages ; ceci est illustré par l’exemple de</w:t>
      </w:r>
      <w:r>
        <w:rPr>
          <w:rFonts w:ascii="Century Gothic" w:hAnsi="Century Gothic"/>
        </w:rPr>
        <w:t xml:space="preserve"> </w:t>
      </w:r>
      <w:r w:rsidR="00077337">
        <w:rPr>
          <w:rFonts w:ascii="Century Gothic" w:hAnsi="Century Gothic"/>
        </w:rPr>
        <w:t xml:space="preserve">mesures réalisées sur le nouveau pont intégral à </w:t>
      </w:r>
      <w:proofErr w:type="spellStart"/>
      <w:r w:rsidR="00077337">
        <w:rPr>
          <w:rFonts w:ascii="Century Gothic" w:hAnsi="Century Gothic"/>
        </w:rPr>
        <w:t>Harchies</w:t>
      </w:r>
      <w:proofErr w:type="spellEnd"/>
      <w:r w:rsidR="00077337">
        <w:rPr>
          <w:rFonts w:ascii="Century Gothic" w:hAnsi="Century Gothic"/>
        </w:rPr>
        <w:t xml:space="preserve"> </w:t>
      </w:r>
      <w:r w:rsidR="00FE7236">
        <w:rPr>
          <w:rFonts w:ascii="Century Gothic" w:hAnsi="Century Gothic"/>
        </w:rPr>
        <w:t xml:space="preserve">où </w:t>
      </w:r>
      <w:r w:rsidR="00145228">
        <w:rPr>
          <w:rFonts w:ascii="Century Gothic" w:hAnsi="Century Gothic"/>
        </w:rPr>
        <w:t>pour les suspentes les plus courtes</w:t>
      </w:r>
      <w:r w:rsidR="00BB2E97">
        <w:rPr>
          <w:rFonts w:ascii="Century Gothic" w:hAnsi="Century Gothic"/>
        </w:rPr>
        <w:t>,</w:t>
      </w:r>
      <w:r w:rsidR="00145228">
        <w:rPr>
          <w:rFonts w:ascii="Century Gothic" w:hAnsi="Century Gothic"/>
        </w:rPr>
        <w:t xml:space="preserve"> </w:t>
      </w:r>
      <w:r w:rsidR="00FE7236">
        <w:rPr>
          <w:rFonts w:ascii="Century Gothic" w:hAnsi="Century Gothic"/>
        </w:rPr>
        <w:t>il fût impossible de résoudre l’équation de détermination des efforts.</w:t>
      </w:r>
    </w:p>
    <w:p w:rsidR="00FE7236" w:rsidRDefault="00FE7236" w:rsidP="007C240F">
      <w:pPr>
        <w:jc w:val="both"/>
        <w:rPr>
          <w:rFonts w:ascii="Century Gothic" w:hAnsi="Century Gothic"/>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5"/>
        <w:gridCol w:w="4033"/>
      </w:tblGrid>
      <w:tr w:rsidR="00FE7236" w:rsidTr="00145228">
        <w:tc>
          <w:tcPr>
            <w:tcW w:w="5595" w:type="dxa"/>
          </w:tcPr>
          <w:p w:rsidR="00FE7236" w:rsidRDefault="00FE7236" w:rsidP="007C240F">
            <w:pPr>
              <w:jc w:val="both"/>
              <w:rPr>
                <w:rFonts w:ascii="Century Gothic" w:hAnsi="Century Gothic"/>
              </w:rPr>
            </w:pPr>
            <w:r w:rsidRPr="00FE7236">
              <w:rPr>
                <w:rFonts w:ascii="Century Gothic" w:hAnsi="Century Gothic"/>
                <w:noProof/>
              </w:rPr>
              <w:lastRenderedPageBreak/>
              <w:drawing>
                <wp:inline distT="0" distB="0" distL="0" distR="0" wp14:anchorId="299459D8" wp14:editId="3B4776FB">
                  <wp:extent cx="3415934" cy="212725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3398" cy="2144353"/>
                          </a:xfrm>
                          <a:prstGeom prst="rect">
                            <a:avLst/>
                          </a:prstGeom>
                        </pic:spPr>
                      </pic:pic>
                    </a:graphicData>
                  </a:graphic>
                </wp:inline>
              </w:drawing>
            </w:r>
          </w:p>
        </w:tc>
        <w:tc>
          <w:tcPr>
            <w:tcW w:w="4033" w:type="dxa"/>
          </w:tcPr>
          <w:p w:rsidR="00FE7236" w:rsidRDefault="00FE7236" w:rsidP="00FE7236">
            <w:pPr>
              <w:jc w:val="center"/>
              <w:rPr>
                <w:rFonts w:ascii="Century Gothic" w:hAnsi="Century Gothic"/>
              </w:rPr>
            </w:pPr>
            <w:r w:rsidRPr="00FE7236">
              <w:rPr>
                <w:rFonts w:ascii="Century Gothic" w:hAnsi="Century Gothic"/>
                <w:noProof/>
              </w:rPr>
              <w:drawing>
                <wp:inline distT="0" distB="0" distL="0" distR="0" wp14:anchorId="3FAC47E9" wp14:editId="4F4F8F7C">
                  <wp:extent cx="2296710" cy="2070100"/>
                  <wp:effectExtent l="0" t="0" r="889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35894" cy="2105418"/>
                          </a:xfrm>
                          <a:prstGeom prst="rect">
                            <a:avLst/>
                          </a:prstGeom>
                        </pic:spPr>
                      </pic:pic>
                    </a:graphicData>
                  </a:graphic>
                </wp:inline>
              </w:drawing>
            </w:r>
          </w:p>
        </w:tc>
      </w:tr>
    </w:tbl>
    <w:p w:rsidR="00FE7236" w:rsidRDefault="00145228" w:rsidP="007C240F">
      <w:pPr>
        <w:jc w:val="both"/>
        <w:rPr>
          <w:rFonts w:ascii="Century Gothic" w:hAnsi="Century Gothic"/>
        </w:rPr>
      </w:pPr>
      <w:r>
        <w:rPr>
          <w:rFonts w:ascii="Century Gothic" w:hAnsi="Century Gothic"/>
        </w:rPr>
        <w:t xml:space="preserve"> </w:t>
      </w:r>
    </w:p>
    <w:p w:rsidR="00145228" w:rsidRDefault="00145228" w:rsidP="007C240F">
      <w:pPr>
        <w:jc w:val="both"/>
        <w:rPr>
          <w:rFonts w:ascii="Century Gothic" w:hAnsi="Century Gothic"/>
        </w:rPr>
      </w:pPr>
      <w:r>
        <w:rPr>
          <w:rFonts w:ascii="Century Gothic" w:hAnsi="Century Gothic"/>
        </w:rPr>
        <w:t xml:space="preserve">Pour répondre à tous ces besoins, un partenariat a été mis en place avec deux spécialistes reconnus dans le domaine vibratoire, à savoir le service du professeur </w:t>
      </w:r>
      <w:r w:rsidR="000E5070">
        <w:rPr>
          <w:rFonts w:ascii="Century Gothic" w:hAnsi="Century Gothic"/>
        </w:rPr>
        <w:t>Denoël de</w:t>
      </w:r>
      <w:r>
        <w:rPr>
          <w:rFonts w:ascii="Century Gothic" w:hAnsi="Century Gothic"/>
        </w:rPr>
        <w:t xml:space="preserve"> l’Université de Liège et la société V2i.</w:t>
      </w:r>
    </w:p>
    <w:p w:rsidR="00701312" w:rsidRDefault="00701312" w:rsidP="007C240F">
      <w:pPr>
        <w:jc w:val="both"/>
        <w:rPr>
          <w:rFonts w:ascii="Century Gothic" w:hAnsi="Century Gothic"/>
        </w:rPr>
      </w:pPr>
      <w:r>
        <w:rPr>
          <w:rFonts w:ascii="Century Gothic" w:hAnsi="Century Gothic"/>
        </w:rPr>
        <w:t>Le contrat a pour objectif le développement d’un système de télémesure intégrant les critères suivants :</w:t>
      </w:r>
    </w:p>
    <w:p w:rsidR="00701312" w:rsidRDefault="00701312" w:rsidP="00701312">
      <w:pPr>
        <w:pStyle w:val="Paragraphedeliste"/>
        <w:numPr>
          <w:ilvl w:val="0"/>
          <w:numId w:val="10"/>
        </w:numPr>
        <w:jc w:val="both"/>
        <w:rPr>
          <w:rFonts w:ascii="Century Gothic" w:hAnsi="Century Gothic"/>
        </w:rPr>
      </w:pPr>
      <w:r>
        <w:rPr>
          <w:rFonts w:ascii="Century Gothic" w:hAnsi="Century Gothic"/>
        </w:rPr>
        <w:t>Un outil de calcul puissant permettant la détermination de la tension pour toute géométrie, ainsi qu’une estimation de la précision du résultat ;</w:t>
      </w:r>
    </w:p>
    <w:p w:rsidR="00701312" w:rsidRDefault="00701312" w:rsidP="00701312">
      <w:pPr>
        <w:pStyle w:val="Paragraphedeliste"/>
        <w:numPr>
          <w:ilvl w:val="0"/>
          <w:numId w:val="10"/>
        </w:numPr>
        <w:jc w:val="both"/>
        <w:rPr>
          <w:rFonts w:ascii="Century Gothic" w:hAnsi="Century Gothic"/>
        </w:rPr>
      </w:pPr>
      <w:r>
        <w:rPr>
          <w:rFonts w:ascii="Century Gothic" w:hAnsi="Century Gothic"/>
        </w:rPr>
        <w:t>Des capteurs basse consommation communicant sans fil avec le système d’acquisition ;</w:t>
      </w:r>
    </w:p>
    <w:p w:rsidR="00701312" w:rsidRDefault="000E5070" w:rsidP="00701312">
      <w:pPr>
        <w:pStyle w:val="Paragraphedeliste"/>
        <w:numPr>
          <w:ilvl w:val="0"/>
          <w:numId w:val="10"/>
        </w:numPr>
        <w:jc w:val="both"/>
        <w:rPr>
          <w:rFonts w:ascii="Century Gothic" w:hAnsi="Century Gothic"/>
        </w:rPr>
      </w:pPr>
      <w:r>
        <w:rPr>
          <w:rFonts w:ascii="Century Gothic" w:hAnsi="Century Gothic"/>
        </w:rPr>
        <w:t>Un système d’acquisition autonome (sans alimentation électrique) permettant de traiter les signaux et d’envoyer les résultats sur le cloud ;</w:t>
      </w:r>
    </w:p>
    <w:p w:rsidR="000E5070" w:rsidRDefault="000E5070" w:rsidP="00701312">
      <w:pPr>
        <w:pStyle w:val="Paragraphedeliste"/>
        <w:numPr>
          <w:ilvl w:val="0"/>
          <w:numId w:val="10"/>
        </w:numPr>
        <w:jc w:val="both"/>
        <w:rPr>
          <w:rFonts w:ascii="Century Gothic" w:hAnsi="Century Gothic"/>
        </w:rPr>
      </w:pPr>
      <w:r>
        <w:rPr>
          <w:rFonts w:ascii="Century Gothic" w:hAnsi="Century Gothic"/>
        </w:rPr>
        <w:t>La génération automatisée d’alarmes en cas de dépassement des seuils fixés.</w:t>
      </w:r>
    </w:p>
    <w:p w:rsidR="000E5070" w:rsidRDefault="000E5070" w:rsidP="000E5070">
      <w:pPr>
        <w:jc w:val="both"/>
        <w:rPr>
          <w:rFonts w:ascii="Century Gothic" w:hAnsi="Century Gothic"/>
        </w:rPr>
      </w:pPr>
      <w:r w:rsidRPr="000E5070">
        <w:rPr>
          <w:rFonts w:ascii="Century Gothic" w:hAnsi="Century Gothic"/>
        </w:rPr>
        <w:t xml:space="preserve"> </w:t>
      </w:r>
    </w:p>
    <w:p w:rsidR="000E5070" w:rsidRDefault="000E5070" w:rsidP="000E5070">
      <w:pPr>
        <w:jc w:val="both"/>
        <w:rPr>
          <w:rFonts w:ascii="Century Gothic" w:hAnsi="Century Gothic"/>
        </w:rPr>
      </w:pPr>
      <w:r>
        <w:rPr>
          <w:rFonts w:ascii="Century Gothic" w:hAnsi="Century Gothic"/>
        </w:rPr>
        <w:t>Le travail de l’Université de Liège</w:t>
      </w:r>
      <w:r w:rsidR="00157D29">
        <w:rPr>
          <w:rFonts w:ascii="Century Gothic" w:hAnsi="Century Gothic"/>
        </w:rPr>
        <w:t xml:space="preserve"> </w:t>
      </w:r>
      <w:r w:rsidR="009B19C8">
        <w:rPr>
          <w:rFonts w:ascii="Century Gothic" w:hAnsi="Century Gothic"/>
        </w:rPr>
        <w:t>a permis le développement du modèle et de l’algorithme d’analyse inverse tandis que l</w:t>
      </w:r>
      <w:r>
        <w:rPr>
          <w:rFonts w:ascii="Century Gothic" w:hAnsi="Century Gothic"/>
        </w:rPr>
        <w:t>a société V2i s’est chargée des développements liés au système de télémesure.</w:t>
      </w:r>
    </w:p>
    <w:p w:rsidR="009B19C8" w:rsidRDefault="009B19C8" w:rsidP="000E5070">
      <w:pPr>
        <w:jc w:val="both"/>
        <w:rPr>
          <w:rFonts w:ascii="Century Gothic" w:hAnsi="Century Gothic"/>
        </w:rPr>
      </w:pPr>
    </w:p>
    <w:p w:rsidR="009B19C8" w:rsidRDefault="009B19C8" w:rsidP="000E5070">
      <w:pPr>
        <w:jc w:val="both"/>
        <w:rPr>
          <w:rFonts w:ascii="Century Gothic" w:hAnsi="Century Gothic"/>
        </w:rPr>
      </w:pPr>
      <w:r>
        <w:rPr>
          <w:rFonts w:ascii="Century Gothic" w:hAnsi="Century Gothic"/>
        </w:rPr>
        <w:t>Le modèle le plus simple qui existe pour représenter la dynamique des câbles est le modèle dit de « corde tendue », dans lequel le câble est supposé fortement tendu et de raideur négligeable. Dans ce cas, les fréquences propres du câble se trouvent être des multiples entiers de la fréquence fondamentale et il existe une relation simple entre la fréquence du câble, sa longueur, sa masse linéique … et sa tension. En inversant cette relation, la tension dans la corde peut être obtenue</w:t>
      </w:r>
      <w:r w:rsidR="0091699E">
        <w:rPr>
          <w:rFonts w:ascii="Century Gothic" w:hAnsi="Century Gothic"/>
        </w:rPr>
        <w:t xml:space="preserve"> (</w:t>
      </w:r>
      <w:proofErr w:type="spellStart"/>
      <w:r w:rsidR="0091699E">
        <w:rPr>
          <w:rFonts w:ascii="Century Gothic" w:hAnsi="Century Gothic"/>
        </w:rPr>
        <w:t>cf</w:t>
      </w:r>
      <w:proofErr w:type="spellEnd"/>
      <w:r w:rsidR="0091699E">
        <w:rPr>
          <w:rFonts w:ascii="Century Gothic" w:hAnsi="Century Gothic"/>
        </w:rPr>
        <w:t xml:space="preserve"> Figure ci-dessous, (a))</w:t>
      </w:r>
      <w:r>
        <w:rPr>
          <w:rFonts w:ascii="Century Gothic" w:hAnsi="Century Gothic"/>
        </w:rPr>
        <w:t>.</w:t>
      </w:r>
    </w:p>
    <w:p w:rsidR="009B19C8" w:rsidRDefault="009B19C8" w:rsidP="000E5070">
      <w:pPr>
        <w:jc w:val="both"/>
        <w:rPr>
          <w:rFonts w:ascii="Century Gothic" w:hAnsi="Century Gothic"/>
        </w:rPr>
      </w:pPr>
    </w:p>
    <w:p w:rsidR="00464CDC" w:rsidRPr="0091699E" w:rsidRDefault="0091699E" w:rsidP="000E5070">
      <w:pPr>
        <w:jc w:val="both"/>
        <w:rPr>
          <w:noProof/>
        </w:rPr>
      </w:pPr>
      <w:r w:rsidRPr="0091699E">
        <w:rPr>
          <w:noProof/>
        </w:rPr>
        <w:drawing>
          <wp:inline distT="0" distB="0" distL="0" distR="0" wp14:anchorId="3A4059B8" wp14:editId="51BEC13C">
            <wp:extent cx="6032500" cy="20955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2500" cy="2095500"/>
                    </a:xfrm>
                    <a:prstGeom prst="rect">
                      <a:avLst/>
                    </a:prstGeom>
                  </pic:spPr>
                </pic:pic>
              </a:graphicData>
            </a:graphic>
          </wp:inline>
        </w:drawing>
      </w:r>
      <w:r w:rsidRPr="0091699E">
        <w:rPr>
          <w:noProof/>
        </w:rPr>
        <w:t xml:space="preserve"> </w:t>
      </w:r>
    </w:p>
    <w:p w:rsidR="00FC4A4D" w:rsidRDefault="009B19C8" w:rsidP="000E5070">
      <w:pPr>
        <w:jc w:val="both"/>
        <w:rPr>
          <w:rFonts w:ascii="Century Gothic" w:hAnsi="Century Gothic"/>
        </w:rPr>
      </w:pPr>
      <w:r>
        <w:rPr>
          <w:rFonts w:ascii="Century Gothic" w:hAnsi="Century Gothic"/>
        </w:rPr>
        <w:lastRenderedPageBreak/>
        <w:t xml:space="preserve">La réalité du terrain est parfois loin de cet idéal académique, comme en témoignent les haubans du pont de </w:t>
      </w:r>
      <w:proofErr w:type="spellStart"/>
      <w:r>
        <w:rPr>
          <w:rFonts w:ascii="Century Gothic" w:hAnsi="Century Gothic"/>
        </w:rPr>
        <w:t>Harchies</w:t>
      </w:r>
      <w:proofErr w:type="spellEnd"/>
      <w:r>
        <w:rPr>
          <w:rFonts w:ascii="Century Gothic" w:hAnsi="Century Gothic"/>
        </w:rPr>
        <w:t>. A l’autre extrême, il existe des modèles s’apparentant plutôt à des poutres, pour lesquelles les fréquences propres s’organisent de façon plus que proportionnelle par rapport à la fréquence fondamentale. Par exemple, pour une poutre simplement appuyée, les fréquences propres des premiers modes s’élèvent à une, quatre, neuf, seize, … fois la fréquence fondamentale. Cet</w:t>
      </w:r>
      <w:r w:rsidR="0091699E">
        <w:rPr>
          <w:rFonts w:ascii="Century Gothic" w:hAnsi="Century Gothic"/>
        </w:rPr>
        <w:t>te</w:t>
      </w:r>
      <w:r>
        <w:rPr>
          <w:rFonts w:ascii="Century Gothic" w:hAnsi="Century Gothic"/>
        </w:rPr>
        <w:t xml:space="preserve"> organisation des fréquences est modifiée lorsque les conditions limites sont différentes d’appuis rotulés.</w:t>
      </w:r>
    </w:p>
    <w:p w:rsidR="00FC4A4D" w:rsidRDefault="00FC4A4D" w:rsidP="000E5070">
      <w:pPr>
        <w:jc w:val="both"/>
        <w:rPr>
          <w:rFonts w:ascii="Century Gothic" w:hAnsi="Century Gothic"/>
        </w:rPr>
      </w:pPr>
    </w:p>
    <w:p w:rsidR="009B19C8" w:rsidRDefault="00FC4A4D" w:rsidP="000E5070">
      <w:pPr>
        <w:jc w:val="both"/>
        <w:rPr>
          <w:rFonts w:ascii="Century Gothic" w:hAnsi="Century Gothic"/>
        </w:rPr>
      </w:pPr>
      <w:r>
        <w:rPr>
          <w:rFonts w:ascii="Century Gothic" w:hAnsi="Century Gothic"/>
        </w:rPr>
        <w:t>Ceci témoigne non seulement d’une certaine complexité, mais aussi, indique qu’il « suffit » d’observer cette organisation des fréquences en fonction de leur rang pour pouvoir déterminer des informations comme la tension dans le hauban, la raideur en flexion du hauban, la raideur en flexion des appuis, les masses des culots, etc. En effet, pour autant que chacun des paramètres ait sa propre signature sur cette organisation des fréquences, il est possible de décoder l’information sur les valeurs des fréquences propres pour pouvoir identifier les paramètres du câble.</w:t>
      </w:r>
    </w:p>
    <w:p w:rsidR="00FC4A4D" w:rsidRDefault="00FC4A4D" w:rsidP="000E5070">
      <w:pPr>
        <w:jc w:val="both"/>
        <w:rPr>
          <w:rFonts w:ascii="Century Gothic" w:hAnsi="Century Gothic"/>
        </w:rPr>
      </w:pPr>
    </w:p>
    <w:p w:rsidR="00FC4A4D" w:rsidRDefault="00FC4A4D" w:rsidP="000E5070">
      <w:pPr>
        <w:jc w:val="both"/>
        <w:rPr>
          <w:rFonts w:ascii="Century Gothic" w:hAnsi="Century Gothic"/>
        </w:rPr>
      </w:pPr>
      <w:r>
        <w:rPr>
          <w:rFonts w:ascii="Century Gothic" w:hAnsi="Century Gothic"/>
        </w:rPr>
        <w:t>Ceci illustre les deux étapes nécessaires pour l’approche de ce problème. La première consiste en le développement, l’analyse et la compréhension fine d’un modèle paramétré assez général pour pouvoir capturer suffisamment précisément les différentes configurations de haubans rencontrés sur les ponts de Wallonie. Le modèle qui a été retenu est représenté ci-dessous.</w:t>
      </w:r>
    </w:p>
    <w:p w:rsidR="00FC4A4D" w:rsidRDefault="00FC4A4D" w:rsidP="00675C85">
      <w:pPr>
        <w:rPr>
          <w:rFonts w:ascii="Century Gothic" w:hAnsi="Century Gothic"/>
        </w:rPr>
      </w:pPr>
    </w:p>
    <w:p w:rsidR="00675C85" w:rsidRDefault="00675C85" w:rsidP="00FC4A4D">
      <w:pPr>
        <w:jc w:val="center"/>
        <w:rPr>
          <w:rFonts w:ascii="Century Gothic" w:hAnsi="Century Gothic"/>
        </w:rPr>
      </w:pPr>
      <w:r w:rsidRPr="00675C85">
        <w:rPr>
          <w:rFonts w:ascii="Century Gothic" w:hAnsi="Century Gothic"/>
          <w:noProof/>
        </w:rPr>
        <w:drawing>
          <wp:inline distT="0" distB="0" distL="0" distR="0" wp14:anchorId="1E07E906" wp14:editId="308356EF">
            <wp:extent cx="5892800" cy="306766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3423"/>
                    <a:stretch/>
                  </pic:blipFill>
                  <pic:spPr bwMode="auto">
                    <a:xfrm>
                      <a:off x="0" y="0"/>
                      <a:ext cx="5892800" cy="3067665"/>
                    </a:xfrm>
                    <a:prstGeom prst="rect">
                      <a:avLst/>
                    </a:prstGeom>
                    <a:ln>
                      <a:noFill/>
                    </a:ln>
                    <a:extLst>
                      <a:ext uri="{53640926-AAD7-44D8-BBD7-CCE9431645EC}">
                        <a14:shadowObscured xmlns:a14="http://schemas.microsoft.com/office/drawing/2010/main"/>
                      </a:ext>
                    </a:extLst>
                  </pic:spPr>
                </pic:pic>
              </a:graphicData>
            </a:graphic>
          </wp:inline>
        </w:drawing>
      </w:r>
    </w:p>
    <w:p w:rsidR="00FC4A4D" w:rsidRDefault="00FC4A4D" w:rsidP="00FC4A4D">
      <w:pPr>
        <w:jc w:val="center"/>
        <w:rPr>
          <w:rFonts w:ascii="Century Gothic" w:hAnsi="Century Gothic"/>
        </w:rPr>
      </w:pPr>
    </w:p>
    <w:p w:rsidR="00FC4A4D" w:rsidRDefault="00FC4A4D" w:rsidP="000E5070">
      <w:pPr>
        <w:jc w:val="both"/>
        <w:rPr>
          <w:rFonts w:ascii="Century Gothic" w:hAnsi="Century Gothic"/>
        </w:rPr>
      </w:pPr>
      <w:r>
        <w:rPr>
          <w:rFonts w:ascii="Century Gothic" w:hAnsi="Century Gothic"/>
        </w:rPr>
        <w:t>La seconde consiste en le développement d’une méthode d’identification, ou d’analyse inverse, permettant de déterminer les paramètres de ce modèle qui permettent au mieux de reproduire des fréquences propres mesurées.</w:t>
      </w:r>
    </w:p>
    <w:p w:rsidR="00FC4A4D" w:rsidRDefault="00FC4A4D" w:rsidP="000E5070">
      <w:pPr>
        <w:jc w:val="both"/>
        <w:rPr>
          <w:rFonts w:ascii="Century Gothic" w:hAnsi="Century Gothic"/>
        </w:rPr>
      </w:pPr>
    </w:p>
    <w:p w:rsidR="002E7897" w:rsidRDefault="00FC4A4D" w:rsidP="000E5070">
      <w:pPr>
        <w:jc w:val="both"/>
        <w:rPr>
          <w:rFonts w:ascii="Century Gothic" w:hAnsi="Century Gothic"/>
        </w:rPr>
      </w:pPr>
      <w:r>
        <w:rPr>
          <w:rFonts w:ascii="Century Gothic" w:hAnsi="Century Gothic"/>
        </w:rPr>
        <w:t>L’utilisation de cette méthode d’identification en temps réel, et en continu, permet de suivre les valeurs des différents paramètres, notamment de la tension dans un hauban, pendant toute la durée de vie de l’ouvrage.</w:t>
      </w:r>
    </w:p>
    <w:p w:rsidR="002E7897" w:rsidRDefault="002E7897" w:rsidP="000E5070">
      <w:pPr>
        <w:jc w:val="both"/>
        <w:rPr>
          <w:rFonts w:ascii="Century Gothic" w:hAnsi="Century Gothic"/>
        </w:rPr>
      </w:pPr>
    </w:p>
    <w:p w:rsidR="00FC4A4D" w:rsidRDefault="002E7897" w:rsidP="000E5070">
      <w:pPr>
        <w:jc w:val="both"/>
        <w:rPr>
          <w:rFonts w:ascii="Century Gothic" w:hAnsi="Century Gothic"/>
        </w:rPr>
      </w:pPr>
      <w:r>
        <w:rPr>
          <w:rFonts w:ascii="Century Gothic" w:hAnsi="Century Gothic"/>
        </w:rPr>
        <w:lastRenderedPageBreak/>
        <w:t xml:space="preserve">La seconde opération est loin d’être banale. En effet, là où les méthodes habituelles se baseraient sur un ajustement par la méthode des moindres carrés, un analyse </w:t>
      </w:r>
      <w:r w:rsidR="0091699E">
        <w:rPr>
          <w:rFonts w:ascii="Century Gothic" w:hAnsi="Century Gothic"/>
        </w:rPr>
        <w:t xml:space="preserve">théorique approfondie </w:t>
      </w:r>
      <w:r>
        <w:rPr>
          <w:rFonts w:ascii="Century Gothic" w:hAnsi="Century Gothic"/>
        </w:rPr>
        <w:t>a été réalisée de façon à déterminer l’</w:t>
      </w:r>
      <w:proofErr w:type="spellStart"/>
      <w:r>
        <w:rPr>
          <w:rFonts w:ascii="Century Gothic" w:hAnsi="Century Gothic"/>
        </w:rPr>
        <w:t>identifiabilité</w:t>
      </w:r>
      <w:proofErr w:type="spellEnd"/>
      <w:r>
        <w:rPr>
          <w:rFonts w:ascii="Century Gothic" w:hAnsi="Century Gothic"/>
        </w:rPr>
        <w:t xml:space="preserve"> des différents paramètres.</w:t>
      </w:r>
      <w:r w:rsidR="0091699E">
        <w:rPr>
          <w:rFonts w:ascii="Century Gothic" w:hAnsi="Century Gothic"/>
        </w:rPr>
        <w:t xml:space="preserve"> Ils ne sont en effet pas tous identifiables dans tous les cas. </w:t>
      </w:r>
      <w:r>
        <w:rPr>
          <w:rFonts w:ascii="Century Gothic" w:hAnsi="Century Gothic"/>
        </w:rPr>
        <w:t xml:space="preserve"> Par exemple, si la raideur en flexion </w:t>
      </w:r>
      <w:r w:rsidR="0091699E">
        <w:rPr>
          <w:rFonts w:ascii="Century Gothic" w:hAnsi="Century Gothic"/>
        </w:rPr>
        <w:t xml:space="preserve">de la poutre </w:t>
      </w:r>
      <w:r>
        <w:rPr>
          <w:rFonts w:ascii="Century Gothic" w:hAnsi="Century Gothic"/>
        </w:rPr>
        <w:t>était parfaitement nulle</w:t>
      </w:r>
      <w:r w:rsidR="0091699E">
        <w:rPr>
          <w:rFonts w:ascii="Century Gothic" w:hAnsi="Century Gothic"/>
        </w:rPr>
        <w:t xml:space="preserve"> (un câble parfait)</w:t>
      </w:r>
      <w:r>
        <w:rPr>
          <w:rFonts w:ascii="Century Gothic" w:hAnsi="Century Gothic"/>
        </w:rPr>
        <w:t xml:space="preserve">, il serait impossible de déterminer la raideur en flexion des encastrements. En fonction des conditions relatives à la géométrie et à la loi constitutive </w:t>
      </w:r>
      <w:proofErr w:type="gramStart"/>
      <w:r>
        <w:rPr>
          <w:rFonts w:ascii="Century Gothic" w:hAnsi="Century Gothic"/>
        </w:rPr>
        <w:t>du haubans</w:t>
      </w:r>
      <w:proofErr w:type="gramEnd"/>
      <w:r>
        <w:rPr>
          <w:rFonts w:ascii="Century Gothic" w:hAnsi="Century Gothic"/>
        </w:rPr>
        <w:t xml:space="preserve">, les grandeurs identifiables doivent donc être adaptées. De même, pour des raisons de symétrie évidentes, il est impossible de détecter </w:t>
      </w:r>
      <w:r w:rsidR="008D6970">
        <w:rPr>
          <w:rFonts w:ascii="Century Gothic" w:hAnsi="Century Gothic"/>
        </w:rPr>
        <w:t>séparément</w:t>
      </w:r>
      <w:r w:rsidR="0091699E">
        <w:rPr>
          <w:rFonts w:ascii="Century Gothic" w:hAnsi="Century Gothic"/>
        </w:rPr>
        <w:t xml:space="preserve"> les raideurs en flexion à gauche et à droite, puisque les fréquences propres sont identiques si on retourne le hauban. L’approche qui a finalement été développée est unifiée, dans le sens où le modèle mécanique de câble utilisé est unique, que le câble soit long, court, </w:t>
      </w:r>
      <w:proofErr w:type="spellStart"/>
      <w:r w:rsidR="0091699E">
        <w:rPr>
          <w:rFonts w:ascii="Century Gothic" w:hAnsi="Century Gothic"/>
        </w:rPr>
        <w:t>trappu</w:t>
      </w:r>
      <w:proofErr w:type="spellEnd"/>
      <w:r w:rsidR="0091699E">
        <w:rPr>
          <w:rFonts w:ascii="Century Gothic" w:hAnsi="Century Gothic"/>
        </w:rPr>
        <w:t xml:space="preserve"> avec des appuis flexibles ou non, en translation et/ou en rotation. En fonction des données accumulées, la méthode d’ajustement adapte automatiquement le nombre de paramètres à identifier à 2, 3 ou 4, en fonction des fréquences mesurées. </w:t>
      </w:r>
      <w:r w:rsidR="00FC4A4D">
        <w:rPr>
          <w:rFonts w:ascii="Century Gothic" w:hAnsi="Century Gothic"/>
        </w:rPr>
        <w:t xml:space="preserve">  </w:t>
      </w:r>
    </w:p>
    <w:p w:rsidR="00FC4A4D" w:rsidRDefault="00FC4A4D" w:rsidP="000E5070">
      <w:pPr>
        <w:jc w:val="both"/>
        <w:rPr>
          <w:rFonts w:ascii="Century Gothic" w:hAnsi="Century Gothic"/>
        </w:rPr>
      </w:pPr>
    </w:p>
    <w:p w:rsidR="000E5070" w:rsidRDefault="0084390D" w:rsidP="000E5070">
      <w:pPr>
        <w:jc w:val="both"/>
        <w:rPr>
          <w:rFonts w:ascii="Century Gothic" w:hAnsi="Century Gothic"/>
        </w:rPr>
      </w:pPr>
      <w:r>
        <w:rPr>
          <w:rFonts w:ascii="Century Gothic" w:hAnsi="Century Gothic"/>
        </w:rPr>
        <w:t>L</w:t>
      </w:r>
      <w:r w:rsidR="006E1093">
        <w:rPr>
          <w:rFonts w:ascii="Century Gothic" w:hAnsi="Century Gothic"/>
        </w:rPr>
        <w:t xml:space="preserve">’automatisation </w:t>
      </w:r>
      <w:r w:rsidR="004B166E">
        <w:rPr>
          <w:rFonts w:ascii="Century Gothic" w:hAnsi="Century Gothic"/>
        </w:rPr>
        <w:t>de ce</w:t>
      </w:r>
      <w:r w:rsidR="006E1093">
        <w:rPr>
          <w:rFonts w:ascii="Century Gothic" w:hAnsi="Century Gothic"/>
        </w:rPr>
        <w:t xml:space="preserve"> calcul des tensions </w:t>
      </w:r>
      <w:r>
        <w:rPr>
          <w:rFonts w:ascii="Century Gothic" w:hAnsi="Century Gothic"/>
        </w:rPr>
        <w:t>rend possible</w:t>
      </w:r>
      <w:r w:rsidR="006E1093">
        <w:rPr>
          <w:rFonts w:ascii="Century Gothic" w:hAnsi="Century Gothic"/>
        </w:rPr>
        <w:t xml:space="preserve"> un suivi presque continu de ces valeurs. Cette disponibilité de l’information permet de réagir plus rapidement en cas de dérive ou de modification soudaine, améliorant ainsi la sécurité des usagers et facilitant la planification des opérations de maintenance.</w:t>
      </w:r>
    </w:p>
    <w:p w:rsidR="000E5070" w:rsidRPr="000E5070" w:rsidRDefault="000E5070" w:rsidP="000E5070">
      <w:pPr>
        <w:jc w:val="both"/>
        <w:rPr>
          <w:rFonts w:ascii="Century Gothic" w:hAnsi="Century Gothic"/>
        </w:rPr>
      </w:pPr>
    </w:p>
    <w:p w:rsidR="00652B90" w:rsidRDefault="006E1093" w:rsidP="007C240F">
      <w:pPr>
        <w:jc w:val="both"/>
        <w:rPr>
          <w:rFonts w:ascii="Century Gothic" w:hAnsi="Century Gothic"/>
        </w:rPr>
      </w:pPr>
      <w:r>
        <w:rPr>
          <w:rFonts w:ascii="Century Gothic" w:hAnsi="Century Gothic"/>
        </w:rPr>
        <w:t>La solution de télémesure, développé</w:t>
      </w:r>
      <w:r w:rsidR="005834A4">
        <w:rPr>
          <w:rFonts w:ascii="Century Gothic" w:hAnsi="Century Gothic"/>
        </w:rPr>
        <w:t>e</w:t>
      </w:r>
      <w:r>
        <w:rPr>
          <w:rFonts w:ascii="Century Gothic" w:hAnsi="Century Gothic"/>
        </w:rPr>
        <w:t xml:space="preserve"> par V2i, est une solution complète, hardware et software, prenant en charge toutes les opérations nécessaires </w:t>
      </w:r>
      <w:r w:rsidR="0078249D">
        <w:rPr>
          <w:rFonts w:ascii="Century Gothic" w:hAnsi="Century Gothic"/>
        </w:rPr>
        <w:t>au calcul et</w:t>
      </w:r>
      <w:r>
        <w:rPr>
          <w:rFonts w:ascii="Century Gothic" w:hAnsi="Century Gothic"/>
        </w:rPr>
        <w:t xml:space="preserve"> la mise à disposition </w:t>
      </w:r>
      <w:r w:rsidR="0078249D">
        <w:rPr>
          <w:rFonts w:ascii="Century Gothic" w:hAnsi="Century Gothic"/>
        </w:rPr>
        <w:t xml:space="preserve">des </w:t>
      </w:r>
      <w:r w:rsidR="00920DA9">
        <w:rPr>
          <w:rFonts w:ascii="Century Gothic" w:hAnsi="Century Gothic"/>
        </w:rPr>
        <w:t xml:space="preserve">mesures de </w:t>
      </w:r>
      <w:r w:rsidR="0078249D">
        <w:rPr>
          <w:rFonts w:ascii="Century Gothic" w:hAnsi="Century Gothic"/>
        </w:rPr>
        <w:t>tensions dans les haubans : acquisition, analyse, stockage cloud et visualisation web. Elle est composée d’accéléromètres et de capteurs de température sans fil, d’une station centrale d’acquisition, d’un serveur de donnée (cloud) et d’une interface web permettant</w:t>
      </w:r>
      <w:r w:rsidR="00AB5CCF">
        <w:rPr>
          <w:rFonts w:ascii="Century Gothic" w:hAnsi="Century Gothic"/>
        </w:rPr>
        <w:t>, à distance,</w:t>
      </w:r>
      <w:r w:rsidR="0078249D">
        <w:rPr>
          <w:rFonts w:ascii="Century Gothic" w:hAnsi="Century Gothic"/>
        </w:rPr>
        <w:t xml:space="preserve"> la visualisation et l’exploitation des données.</w:t>
      </w:r>
    </w:p>
    <w:p w:rsidR="0078249D" w:rsidRDefault="0078249D" w:rsidP="007C240F">
      <w:pPr>
        <w:jc w:val="both"/>
        <w:rPr>
          <w:rFonts w:ascii="Century Gothic" w:hAnsi="Century Gothic"/>
        </w:rPr>
      </w:pPr>
    </w:p>
    <w:p w:rsidR="0078249D" w:rsidRDefault="0078249D" w:rsidP="0078249D">
      <w:pPr>
        <w:keepNext/>
        <w:jc w:val="both"/>
      </w:pPr>
      <w:r w:rsidRPr="0078249D">
        <w:rPr>
          <w:rFonts w:ascii="Century Gothic" w:hAnsi="Century Gothic"/>
          <w:noProof/>
        </w:rPr>
        <w:drawing>
          <wp:inline distT="0" distB="0" distL="0" distR="0" wp14:anchorId="4E0797B3" wp14:editId="3F85A30A">
            <wp:extent cx="6120130" cy="3041854"/>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118"/>
                    <a:stretch/>
                  </pic:blipFill>
                  <pic:spPr bwMode="auto">
                    <a:xfrm>
                      <a:off x="0" y="0"/>
                      <a:ext cx="6120130" cy="3041854"/>
                    </a:xfrm>
                    <a:prstGeom prst="rect">
                      <a:avLst/>
                    </a:prstGeom>
                    <a:ln>
                      <a:noFill/>
                    </a:ln>
                    <a:extLst>
                      <a:ext uri="{53640926-AAD7-44D8-BBD7-CCE9431645EC}">
                        <a14:shadowObscured xmlns:a14="http://schemas.microsoft.com/office/drawing/2010/main"/>
                      </a:ext>
                    </a:extLst>
                  </pic:spPr>
                </pic:pic>
              </a:graphicData>
            </a:graphic>
          </wp:inline>
        </w:drawing>
      </w:r>
    </w:p>
    <w:p w:rsidR="00185CE2" w:rsidRDefault="00185CE2" w:rsidP="007C240F">
      <w:pPr>
        <w:jc w:val="both"/>
        <w:rPr>
          <w:rFonts w:ascii="Century Gothic" w:hAnsi="Century Gothic"/>
        </w:rPr>
      </w:pPr>
    </w:p>
    <w:p w:rsidR="0078249D" w:rsidRDefault="00AB5CCF" w:rsidP="007C240F">
      <w:pPr>
        <w:jc w:val="both"/>
        <w:rPr>
          <w:rFonts w:ascii="Century Gothic" w:hAnsi="Century Gothic"/>
        </w:rPr>
      </w:pPr>
      <w:r>
        <w:rPr>
          <w:rFonts w:ascii="Century Gothic" w:hAnsi="Century Gothic"/>
        </w:rPr>
        <w:t>L’utilisation de capteurs sans fils semblait fort pertinente dans le cadre d’instrumentation de haubans</w:t>
      </w:r>
      <w:r w:rsidR="004B166E">
        <w:rPr>
          <w:rFonts w:ascii="Century Gothic" w:hAnsi="Century Gothic"/>
        </w:rPr>
        <w:t>, ceci</w:t>
      </w:r>
      <w:r>
        <w:rPr>
          <w:rFonts w:ascii="Century Gothic" w:hAnsi="Century Gothic"/>
        </w:rPr>
        <w:t xml:space="preserve"> afin d’éviter de devoir tirer de longs câbles depuis le capteur jusqu’à une station d’acquisition. Ces </w:t>
      </w:r>
      <w:r w:rsidR="00FE1CF5">
        <w:rPr>
          <w:rFonts w:ascii="Century Gothic" w:hAnsi="Century Gothic"/>
        </w:rPr>
        <w:t>câbles</w:t>
      </w:r>
      <w:r>
        <w:rPr>
          <w:rFonts w:ascii="Century Gothic" w:hAnsi="Century Gothic"/>
        </w:rPr>
        <w:t xml:space="preserve"> sont d’autant plus longs que pour éviter le vandalisme, les capteurs sont préférentiellement placés en haut des haubans</w:t>
      </w:r>
      <w:r w:rsidR="00FE1CF5">
        <w:rPr>
          <w:rFonts w:ascii="Century Gothic" w:hAnsi="Century Gothic"/>
        </w:rPr>
        <w:t xml:space="preserve">. Outre la quantité de travail </w:t>
      </w:r>
      <w:r w:rsidR="00FE1CF5">
        <w:rPr>
          <w:rFonts w:ascii="Century Gothic" w:hAnsi="Century Gothic"/>
        </w:rPr>
        <w:lastRenderedPageBreak/>
        <w:t xml:space="preserve">que représente la mise en place des </w:t>
      </w:r>
      <w:r w:rsidR="00753AAC">
        <w:rPr>
          <w:rFonts w:ascii="Century Gothic" w:hAnsi="Century Gothic"/>
        </w:rPr>
        <w:t>câbles</w:t>
      </w:r>
      <w:r w:rsidR="00FE1CF5">
        <w:rPr>
          <w:rFonts w:ascii="Century Gothic" w:hAnsi="Century Gothic"/>
        </w:rPr>
        <w:t>, ils sont aussi une source de faiblesse mécanique et leur remplacement n’est pas aisé.</w:t>
      </w:r>
    </w:p>
    <w:p w:rsidR="00FE1CF5" w:rsidRDefault="00FE1CF5" w:rsidP="007C240F">
      <w:pPr>
        <w:jc w:val="both"/>
        <w:rPr>
          <w:rFonts w:ascii="Century Gothic" w:hAnsi="Century Gothic"/>
        </w:rPr>
      </w:pPr>
    </w:p>
    <w:p w:rsidR="00FE1CF5" w:rsidRDefault="00753AAC" w:rsidP="007C240F">
      <w:pPr>
        <w:jc w:val="both"/>
        <w:rPr>
          <w:rFonts w:ascii="Century Gothic" w:hAnsi="Century Gothic"/>
        </w:rPr>
      </w:pPr>
      <w:r>
        <w:rPr>
          <w:rFonts w:ascii="Century Gothic" w:hAnsi="Century Gothic"/>
        </w:rPr>
        <w:t>Les capteurs</w:t>
      </w:r>
      <w:r w:rsidR="0084390D">
        <w:rPr>
          <w:rFonts w:ascii="Century Gothic" w:hAnsi="Century Gothic"/>
        </w:rPr>
        <w:t xml:space="preserve"> sans fils</w:t>
      </w:r>
      <w:r>
        <w:rPr>
          <w:rFonts w:ascii="Century Gothic" w:hAnsi="Century Gothic"/>
        </w:rPr>
        <w:t xml:space="preserve"> fonctionnent sur batterie</w:t>
      </w:r>
      <w:r w:rsidR="004B166E">
        <w:rPr>
          <w:rFonts w:ascii="Century Gothic" w:hAnsi="Century Gothic"/>
        </w:rPr>
        <w:t xml:space="preserve"> et doivent avoir une </w:t>
      </w:r>
      <w:r>
        <w:rPr>
          <w:rFonts w:ascii="Century Gothic" w:hAnsi="Century Gothic"/>
        </w:rPr>
        <w:t xml:space="preserve">autonomie de </w:t>
      </w:r>
      <w:r w:rsidR="001614FA">
        <w:rPr>
          <w:rFonts w:ascii="Century Gothic" w:hAnsi="Century Gothic"/>
        </w:rPr>
        <w:t xml:space="preserve">minimum </w:t>
      </w:r>
      <w:r>
        <w:rPr>
          <w:rFonts w:ascii="Century Gothic" w:hAnsi="Century Gothic"/>
        </w:rPr>
        <w:t xml:space="preserve">10 ans. </w:t>
      </w:r>
      <w:r w:rsidR="00522180">
        <w:rPr>
          <w:rFonts w:ascii="Century Gothic" w:hAnsi="Century Gothic"/>
        </w:rPr>
        <w:t>I</w:t>
      </w:r>
      <w:r>
        <w:rPr>
          <w:rFonts w:ascii="Century Gothic" w:hAnsi="Century Gothic"/>
        </w:rPr>
        <w:t>l n’existe pas dans le commerce de capteurs offrant cette autonomie, dans les conditions d’acquisition nécessaires au calcul des tensions (fréquence d’acquisition</w:t>
      </w:r>
      <w:r w:rsidR="004B166E">
        <w:rPr>
          <w:rFonts w:ascii="Century Gothic" w:hAnsi="Century Gothic"/>
        </w:rPr>
        <w:t xml:space="preserve"> élevée</w:t>
      </w:r>
      <w:r>
        <w:rPr>
          <w:rFonts w:ascii="Century Gothic" w:hAnsi="Century Gothic"/>
        </w:rPr>
        <w:t>, durée de mesure</w:t>
      </w:r>
      <w:r w:rsidR="00E25791">
        <w:rPr>
          <w:rFonts w:ascii="Century Gothic" w:hAnsi="Century Gothic"/>
        </w:rPr>
        <w:t xml:space="preserve"> longue</w:t>
      </w:r>
      <w:r>
        <w:rPr>
          <w:rFonts w:ascii="Century Gothic" w:hAnsi="Century Gothic"/>
        </w:rPr>
        <w:t>,</w:t>
      </w:r>
      <w:r w:rsidR="005834A4">
        <w:rPr>
          <w:rFonts w:ascii="Century Gothic" w:hAnsi="Century Gothic"/>
        </w:rPr>
        <w:t xml:space="preserve"> </w:t>
      </w:r>
      <w:r>
        <w:rPr>
          <w:rFonts w:ascii="Century Gothic" w:hAnsi="Century Gothic"/>
        </w:rPr>
        <w:t>…)</w:t>
      </w:r>
      <w:r w:rsidR="00522180">
        <w:rPr>
          <w:rFonts w:ascii="Century Gothic" w:hAnsi="Century Gothic"/>
        </w:rPr>
        <w:t>. Dès lors,</w:t>
      </w:r>
      <w:r>
        <w:rPr>
          <w:rFonts w:ascii="Century Gothic" w:hAnsi="Century Gothic"/>
        </w:rPr>
        <w:t xml:space="preserve"> </w:t>
      </w:r>
      <w:r w:rsidR="00522180">
        <w:rPr>
          <w:rFonts w:ascii="Century Gothic" w:hAnsi="Century Gothic"/>
        </w:rPr>
        <w:t>un système d’alimentation sur mesure a été conçu pour la durée de vie requise</w:t>
      </w:r>
      <w:r w:rsidR="001614FA">
        <w:rPr>
          <w:rFonts w:ascii="Century Gothic" w:hAnsi="Century Gothic"/>
        </w:rPr>
        <w:t xml:space="preserve"> et intégré à un capteur OEM</w:t>
      </w:r>
      <w:r w:rsidR="00522180">
        <w:rPr>
          <w:rFonts w:ascii="Century Gothic" w:hAnsi="Century Gothic"/>
        </w:rPr>
        <w:t xml:space="preserve">. </w:t>
      </w:r>
      <w:r w:rsidR="001614FA">
        <w:rPr>
          <w:rFonts w:ascii="Century Gothic" w:hAnsi="Century Gothic"/>
        </w:rPr>
        <w:t>L’ensemble capteur et système d’alimentation est protégé par un casing IP65 résistant aux UV</w:t>
      </w:r>
      <w:r w:rsidR="00E25791">
        <w:rPr>
          <w:rFonts w:ascii="Century Gothic" w:hAnsi="Century Gothic"/>
        </w:rPr>
        <w:t>,</w:t>
      </w:r>
      <w:r w:rsidR="001614FA">
        <w:rPr>
          <w:rFonts w:ascii="Century Gothic" w:hAnsi="Century Gothic"/>
        </w:rPr>
        <w:t xml:space="preserve"> dont la structure interne est imprimée en 3D. Un système de fixation permettant de s’adapter à une large gamme de </w:t>
      </w:r>
      <w:r w:rsidR="00002890">
        <w:rPr>
          <w:rFonts w:ascii="Century Gothic" w:hAnsi="Century Gothic"/>
        </w:rPr>
        <w:t>diamètres</w:t>
      </w:r>
      <w:r w:rsidR="001614FA">
        <w:rPr>
          <w:rFonts w:ascii="Century Gothic" w:hAnsi="Century Gothic"/>
        </w:rPr>
        <w:t xml:space="preserve"> de hauban a </w:t>
      </w:r>
      <w:r w:rsidR="00002890">
        <w:rPr>
          <w:rFonts w:ascii="Century Gothic" w:hAnsi="Century Gothic"/>
        </w:rPr>
        <w:t xml:space="preserve">lui </w:t>
      </w:r>
      <w:r w:rsidR="001614FA">
        <w:rPr>
          <w:rFonts w:ascii="Century Gothic" w:hAnsi="Century Gothic"/>
        </w:rPr>
        <w:t xml:space="preserve">aussi été </w:t>
      </w:r>
      <w:r w:rsidR="00002890">
        <w:rPr>
          <w:rFonts w:ascii="Century Gothic" w:hAnsi="Century Gothic"/>
        </w:rPr>
        <w:t>conçu</w:t>
      </w:r>
      <w:r w:rsidR="001614FA">
        <w:rPr>
          <w:rFonts w:ascii="Century Gothic" w:hAnsi="Century Gothic"/>
        </w:rPr>
        <w:t>. Le tout a été validé dynamiquement sur pot vibrant afin de s’assurer qu’aucune réponse du casing ne pouvait nuire à la transmission des vibrations du hauban.</w:t>
      </w:r>
    </w:p>
    <w:p w:rsidR="001614FA" w:rsidRDefault="001614FA" w:rsidP="007C240F">
      <w:pPr>
        <w:jc w:val="both"/>
        <w:rPr>
          <w:rFonts w:ascii="Century Gothic" w:hAnsi="Century Gothic"/>
        </w:rPr>
      </w:pPr>
    </w:p>
    <w:p w:rsidR="001614FA" w:rsidRDefault="00885B59" w:rsidP="007C240F">
      <w:pPr>
        <w:jc w:val="both"/>
        <w:rPr>
          <w:rFonts w:ascii="Century Gothic" w:hAnsi="Century Gothic"/>
        </w:rPr>
      </w:pPr>
      <w:r>
        <w:rPr>
          <w:rFonts w:ascii="Century Gothic" w:hAnsi="Century Gothic"/>
        </w:rPr>
        <w:t xml:space="preserve">Le capteur renvoie, sans fil, les mesures de vibration dans les 3 axes mais également la température et des informations de gestion comme le statut de la batterie et la qualité du lien sans fil. </w:t>
      </w:r>
      <w:r w:rsidR="00E25791">
        <w:rPr>
          <w:rFonts w:ascii="Century Gothic" w:hAnsi="Century Gothic"/>
        </w:rPr>
        <w:t>Celle-ci</w:t>
      </w:r>
      <w:r>
        <w:rPr>
          <w:rFonts w:ascii="Century Gothic" w:hAnsi="Century Gothic"/>
        </w:rPr>
        <w:t xml:space="preserve"> conditionne bien entendu </w:t>
      </w:r>
      <w:r w:rsidR="002B2A4E">
        <w:rPr>
          <w:rFonts w:ascii="Century Gothic" w:hAnsi="Century Gothic"/>
        </w:rPr>
        <w:t>la fiabilité globale du système de mesure, d’autant plus qu’afin de pouvoir calculer les tensions de manière optimale, plusieurs minutes d’acquisition continue, sans aucune perte de données, sont nécessaires. Différentes stratégies sont dès lors mises en place pour assurer une transmission sans perte</w:t>
      </w:r>
      <w:r w:rsidR="0084390D">
        <w:rPr>
          <w:rFonts w:ascii="Century Gothic" w:hAnsi="Century Gothic"/>
        </w:rPr>
        <w:t>. P</w:t>
      </w:r>
      <w:r w:rsidR="004B166E">
        <w:rPr>
          <w:rFonts w:ascii="Century Gothic" w:hAnsi="Century Gothic"/>
        </w:rPr>
        <w:t>ar exemple</w:t>
      </w:r>
      <w:r w:rsidR="0084390D">
        <w:rPr>
          <w:rFonts w:ascii="Century Gothic" w:hAnsi="Century Gothic"/>
        </w:rPr>
        <w:t> :</w:t>
      </w:r>
      <w:r w:rsidR="004B166E">
        <w:rPr>
          <w:rFonts w:ascii="Century Gothic" w:hAnsi="Century Gothic"/>
        </w:rPr>
        <w:t xml:space="preserve"> </w:t>
      </w:r>
      <w:r w:rsidR="002B2A4E">
        <w:rPr>
          <w:rFonts w:ascii="Century Gothic" w:hAnsi="Century Gothic"/>
        </w:rPr>
        <w:t xml:space="preserve"> chaque capteur se voit attribuer </w:t>
      </w:r>
      <w:r w:rsidR="00920DA9">
        <w:rPr>
          <w:rFonts w:ascii="Century Gothic" w:hAnsi="Century Gothic"/>
        </w:rPr>
        <w:t>un créneau horaire</w:t>
      </w:r>
      <w:r w:rsidR="002B2A4E">
        <w:rPr>
          <w:rFonts w:ascii="Century Gothic" w:hAnsi="Century Gothic"/>
        </w:rPr>
        <w:t xml:space="preserve"> pour transmettre ses données afin d’éviter la collision de paquets, les capteurs sont capables de garder plusieurs secondes de mesures sur leur mémoire interne ce qui leur permet de transmettre sans perte même lorsque la connexion</w:t>
      </w:r>
      <w:r w:rsidR="0055316D">
        <w:rPr>
          <w:rFonts w:ascii="Century Gothic" w:hAnsi="Century Gothic"/>
        </w:rPr>
        <w:t xml:space="preserve"> avec la station centrale</w:t>
      </w:r>
      <w:r w:rsidR="002B2A4E">
        <w:rPr>
          <w:rFonts w:ascii="Century Gothic" w:hAnsi="Century Gothic"/>
        </w:rPr>
        <w:t xml:space="preserve"> est </w:t>
      </w:r>
      <w:proofErr w:type="gramStart"/>
      <w:r w:rsidR="002B2A4E">
        <w:rPr>
          <w:rFonts w:ascii="Century Gothic" w:hAnsi="Century Gothic"/>
        </w:rPr>
        <w:t>intermittente</w:t>
      </w:r>
      <w:r w:rsidR="00E25791">
        <w:rPr>
          <w:rFonts w:ascii="Century Gothic" w:hAnsi="Century Gothic"/>
        </w:rPr>
        <w:t>,…</w:t>
      </w:r>
      <w:proofErr w:type="gramEnd"/>
    </w:p>
    <w:p w:rsidR="0055316D" w:rsidRDefault="0055316D" w:rsidP="007C240F">
      <w:pPr>
        <w:jc w:val="both"/>
        <w:rPr>
          <w:rFonts w:ascii="Century Gothic" w:hAnsi="Century Gothic"/>
        </w:rPr>
      </w:pPr>
    </w:p>
    <w:p w:rsidR="0055316D" w:rsidRDefault="0055316D" w:rsidP="007C240F">
      <w:pPr>
        <w:jc w:val="both"/>
        <w:rPr>
          <w:rFonts w:ascii="Century Gothic" w:hAnsi="Century Gothic"/>
        </w:rPr>
      </w:pPr>
      <w:r>
        <w:rPr>
          <w:rFonts w:ascii="Century Gothic" w:hAnsi="Century Gothic"/>
        </w:rPr>
        <w:t>La station centrale a été programmée et assemblée par V2i.</w:t>
      </w:r>
      <w:r w:rsidRPr="0055316D">
        <w:t xml:space="preserve"> </w:t>
      </w:r>
      <w:r w:rsidRPr="0055316D">
        <w:rPr>
          <w:rFonts w:ascii="Century Gothic" w:hAnsi="Century Gothic"/>
        </w:rPr>
        <w:t xml:space="preserve">Elle est en charge de la gestion du timing de l’acquisition des mesures, de leur traitement et de leur stockage (local et envoi dans le cloud). La station va </w:t>
      </w:r>
      <w:r w:rsidR="0084390D">
        <w:rPr>
          <w:rFonts w:ascii="Century Gothic" w:hAnsi="Century Gothic"/>
        </w:rPr>
        <w:t>typiquement</w:t>
      </w:r>
      <w:r w:rsidR="0084390D" w:rsidRPr="0055316D">
        <w:rPr>
          <w:rFonts w:ascii="Century Gothic" w:hAnsi="Century Gothic"/>
        </w:rPr>
        <w:t xml:space="preserve"> </w:t>
      </w:r>
      <w:r w:rsidRPr="0055316D">
        <w:rPr>
          <w:rFonts w:ascii="Century Gothic" w:hAnsi="Century Gothic"/>
        </w:rPr>
        <w:t xml:space="preserve">acquérir 10 minutes de mesures vibratoires toutes les 6h, résultant en une mesure de tension par hauban 4 fois par jour. </w:t>
      </w:r>
      <w:r>
        <w:rPr>
          <w:rFonts w:ascii="Century Gothic" w:hAnsi="Century Gothic"/>
        </w:rPr>
        <w:t>C</w:t>
      </w:r>
      <w:r w:rsidRPr="0055316D">
        <w:rPr>
          <w:rFonts w:ascii="Century Gothic" w:hAnsi="Century Gothic"/>
        </w:rPr>
        <w:t>es paramètres d’acquisition sont configurables soit en se connectant directement à la station soit à distance, via le web.</w:t>
      </w:r>
    </w:p>
    <w:p w:rsidR="0055316D" w:rsidRDefault="0055316D" w:rsidP="007C240F">
      <w:pPr>
        <w:jc w:val="both"/>
        <w:rPr>
          <w:rFonts w:ascii="Century Gothic" w:hAnsi="Century Gothic"/>
        </w:rPr>
      </w:pPr>
    </w:p>
    <w:p w:rsidR="0055316D" w:rsidRDefault="0055316D" w:rsidP="00E25791">
      <w:pPr>
        <w:jc w:val="both"/>
        <w:rPr>
          <w:rFonts w:ascii="Century Gothic" w:hAnsi="Century Gothic"/>
        </w:rPr>
      </w:pPr>
      <w:r w:rsidRPr="0055316D">
        <w:rPr>
          <w:rFonts w:ascii="Century Gothic" w:hAnsi="Century Gothic"/>
        </w:rPr>
        <w:t xml:space="preserve">La station acquiert les </w:t>
      </w:r>
      <w:r w:rsidR="00E25791">
        <w:rPr>
          <w:rFonts w:ascii="Century Gothic" w:hAnsi="Century Gothic"/>
        </w:rPr>
        <w:t>mesures</w:t>
      </w:r>
      <w:r w:rsidRPr="0055316D">
        <w:rPr>
          <w:rFonts w:ascii="Century Gothic" w:hAnsi="Century Gothic"/>
        </w:rPr>
        <w:t xml:space="preserve"> de chaque capteur de manière séquentielle, hauban par hauban. Les fréquences de résonance des haubans sont ensuite </w:t>
      </w:r>
      <w:r w:rsidR="005834A4" w:rsidRPr="0055316D">
        <w:rPr>
          <w:rFonts w:ascii="Century Gothic" w:hAnsi="Century Gothic"/>
        </w:rPr>
        <w:t>identifiées</w:t>
      </w:r>
      <w:r w:rsidRPr="0055316D">
        <w:rPr>
          <w:rFonts w:ascii="Century Gothic" w:hAnsi="Century Gothic"/>
        </w:rPr>
        <w:t>, ce</w:t>
      </w:r>
      <w:r w:rsidR="00920DA9">
        <w:rPr>
          <w:rFonts w:ascii="Century Gothic" w:hAnsi="Century Gothic"/>
        </w:rPr>
        <w:t xml:space="preserve"> qui </w:t>
      </w:r>
      <w:r w:rsidRPr="0055316D">
        <w:rPr>
          <w:rFonts w:ascii="Century Gothic" w:hAnsi="Century Gothic"/>
        </w:rPr>
        <w:t>const</w:t>
      </w:r>
      <w:r w:rsidR="00920DA9">
        <w:rPr>
          <w:rFonts w:ascii="Century Gothic" w:hAnsi="Century Gothic"/>
        </w:rPr>
        <w:t>it</w:t>
      </w:r>
      <w:r w:rsidRPr="0055316D">
        <w:rPr>
          <w:rFonts w:ascii="Century Gothic" w:hAnsi="Century Gothic"/>
        </w:rPr>
        <w:t>ue la première étape de l’algorithme de calcul de la tension. L’identification est réalisée à l’aide de la méthode SSI (</w:t>
      </w:r>
      <w:proofErr w:type="spellStart"/>
      <w:r w:rsidRPr="0055316D">
        <w:rPr>
          <w:rFonts w:ascii="Century Gothic" w:hAnsi="Century Gothic"/>
        </w:rPr>
        <w:t>Stocha</w:t>
      </w:r>
      <w:r w:rsidR="004C6869">
        <w:rPr>
          <w:rFonts w:ascii="Century Gothic" w:hAnsi="Century Gothic"/>
        </w:rPr>
        <w:t>s</w:t>
      </w:r>
      <w:r w:rsidRPr="0055316D">
        <w:rPr>
          <w:rFonts w:ascii="Century Gothic" w:hAnsi="Century Gothic"/>
        </w:rPr>
        <w:t>tic</w:t>
      </w:r>
      <w:proofErr w:type="spellEnd"/>
      <w:r w:rsidRPr="0055316D">
        <w:rPr>
          <w:rFonts w:ascii="Century Gothic" w:hAnsi="Century Gothic"/>
        </w:rPr>
        <w:t xml:space="preserve"> </w:t>
      </w:r>
      <w:proofErr w:type="spellStart"/>
      <w:r w:rsidRPr="0055316D">
        <w:rPr>
          <w:rFonts w:ascii="Century Gothic" w:hAnsi="Century Gothic"/>
        </w:rPr>
        <w:t>Subspace</w:t>
      </w:r>
      <w:proofErr w:type="spellEnd"/>
      <w:r w:rsidRPr="0055316D">
        <w:rPr>
          <w:rFonts w:ascii="Century Gothic" w:hAnsi="Century Gothic"/>
        </w:rPr>
        <w:t xml:space="preserve"> Identification</w:t>
      </w:r>
      <w:r w:rsidR="004C6869">
        <w:rPr>
          <w:rFonts w:ascii="Century Gothic" w:hAnsi="Century Gothic"/>
        </w:rPr>
        <w:t>)</w:t>
      </w:r>
      <w:r w:rsidRPr="0055316D">
        <w:rPr>
          <w:rFonts w:ascii="Century Gothic" w:hAnsi="Century Gothic"/>
        </w:rPr>
        <w:t>. Les pôles identifiés par cette méthode sont ensuite automatiquement sélectionnés sur base de différents critères tels que leur stabilité</w:t>
      </w:r>
      <w:r>
        <w:rPr>
          <w:rFonts w:ascii="Century Gothic" w:hAnsi="Century Gothic"/>
        </w:rPr>
        <w:t> :</w:t>
      </w:r>
    </w:p>
    <w:p w:rsidR="0055316D" w:rsidRDefault="0055316D" w:rsidP="00E25791">
      <w:pPr>
        <w:jc w:val="both"/>
        <w:rPr>
          <w:rFonts w:ascii="Century Gothic" w:hAnsi="Century Gothic"/>
        </w:rPr>
      </w:pPr>
    </w:p>
    <w:p w:rsidR="0055316D" w:rsidRPr="0055316D" w:rsidRDefault="0055316D" w:rsidP="0055316D">
      <w:pPr>
        <w:jc w:val="center"/>
        <w:rPr>
          <w:rFonts w:ascii="Century Gothic" w:hAnsi="Century Gothic"/>
        </w:rPr>
      </w:pPr>
      <w:r w:rsidRPr="00BF2070">
        <w:rPr>
          <w:noProof/>
        </w:rPr>
        <w:lastRenderedPageBreak/>
        <w:drawing>
          <wp:inline distT="0" distB="0" distL="0" distR="0" wp14:anchorId="1EBBC75F" wp14:editId="21889763">
            <wp:extent cx="5512947" cy="3584143"/>
            <wp:effectExtent l="190500" t="190500" r="183515" b="18796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9935" cy="3614692"/>
                    </a:xfrm>
                    <a:prstGeom prst="rect">
                      <a:avLst/>
                    </a:prstGeom>
                    <a:ln>
                      <a:noFill/>
                    </a:ln>
                    <a:effectLst>
                      <a:outerShdw blurRad="190500" algn="tl" rotWithShape="0">
                        <a:srgbClr val="000000">
                          <a:alpha val="70000"/>
                        </a:srgbClr>
                      </a:outerShdw>
                    </a:effectLst>
                  </pic:spPr>
                </pic:pic>
              </a:graphicData>
            </a:graphic>
          </wp:inline>
        </w:drawing>
      </w:r>
    </w:p>
    <w:p w:rsidR="0055316D" w:rsidRDefault="0055316D" w:rsidP="00E25791">
      <w:pPr>
        <w:jc w:val="both"/>
        <w:rPr>
          <w:rFonts w:ascii="Century Gothic" w:hAnsi="Century Gothic"/>
        </w:rPr>
      </w:pPr>
      <w:r w:rsidRPr="0055316D">
        <w:rPr>
          <w:rFonts w:ascii="Century Gothic" w:hAnsi="Century Gothic"/>
        </w:rPr>
        <w:t>Une fois les modes de résonance identifiés, ceux-ci sont entrés dans l’algorithme développé par l’</w:t>
      </w:r>
      <w:proofErr w:type="spellStart"/>
      <w:r w:rsidRPr="0055316D">
        <w:rPr>
          <w:rFonts w:ascii="Century Gothic" w:hAnsi="Century Gothic"/>
        </w:rPr>
        <w:t>ULiège</w:t>
      </w:r>
      <w:proofErr w:type="spellEnd"/>
      <w:r w:rsidRPr="0055316D">
        <w:rPr>
          <w:rFonts w:ascii="Century Gothic" w:hAnsi="Century Gothic"/>
        </w:rPr>
        <w:t xml:space="preserve"> qui fournit alors l’estimation de la tension dans le hauban. Tous ces traitements sont réalisés directement sur la station de mesure.</w:t>
      </w:r>
      <w:r w:rsidR="0084390D">
        <w:rPr>
          <w:rFonts w:ascii="Century Gothic" w:hAnsi="Century Gothic"/>
        </w:rPr>
        <w:t xml:space="preserve"> </w:t>
      </w:r>
    </w:p>
    <w:p w:rsidR="0055316D" w:rsidRPr="0055316D" w:rsidRDefault="0055316D" w:rsidP="00E25791">
      <w:pPr>
        <w:jc w:val="both"/>
        <w:rPr>
          <w:rFonts w:ascii="Century Gothic" w:hAnsi="Century Gothic"/>
        </w:rPr>
      </w:pPr>
    </w:p>
    <w:p w:rsidR="0055316D" w:rsidRDefault="0055316D" w:rsidP="00E25791">
      <w:pPr>
        <w:jc w:val="both"/>
        <w:rPr>
          <w:rFonts w:ascii="Century Gothic" w:hAnsi="Century Gothic"/>
        </w:rPr>
      </w:pPr>
      <w:r w:rsidRPr="0055316D">
        <w:rPr>
          <w:rFonts w:ascii="Century Gothic" w:hAnsi="Century Gothic"/>
        </w:rPr>
        <w:t xml:space="preserve">Les mesures brutes et les résultats du calcul de tension sont ensuite sauvegardés sur la base de données interne de la station de mesure mais également envoyés vers le </w:t>
      </w:r>
      <w:r w:rsidR="0084390D">
        <w:rPr>
          <w:rFonts w:ascii="Century Gothic" w:hAnsi="Century Gothic"/>
        </w:rPr>
        <w:t>serveur de stockage c</w:t>
      </w:r>
      <w:r w:rsidRPr="0055316D">
        <w:rPr>
          <w:rFonts w:ascii="Century Gothic" w:hAnsi="Century Gothic"/>
        </w:rPr>
        <w:t>loud V2i lorsqu’une connexion 4G est disponible. D’autres informations de gestion sont également envoyées telles que le niveau de charge de la batterie de la station et des capteurs sans fil, la capacité de stockage local,</w:t>
      </w:r>
      <w:r w:rsidR="005834A4">
        <w:rPr>
          <w:rFonts w:ascii="Century Gothic" w:hAnsi="Century Gothic"/>
        </w:rPr>
        <w:t xml:space="preserve"> </w:t>
      </w:r>
      <w:r w:rsidRPr="0055316D">
        <w:rPr>
          <w:rFonts w:ascii="Century Gothic" w:hAnsi="Century Gothic"/>
        </w:rPr>
        <w:t>… Permettant ainsi une gestion globale, à distance, du système de mesure et des capteurs.</w:t>
      </w:r>
    </w:p>
    <w:p w:rsidR="0055316D" w:rsidRPr="0055316D" w:rsidRDefault="0055316D" w:rsidP="0055316D">
      <w:pPr>
        <w:jc w:val="center"/>
        <w:rPr>
          <w:rFonts w:ascii="Century Gothic" w:hAnsi="Century Gothic"/>
        </w:rPr>
      </w:pPr>
      <w:r w:rsidRPr="004A3C1F">
        <w:rPr>
          <w:noProof/>
        </w:rPr>
        <w:lastRenderedPageBreak/>
        <w:drawing>
          <wp:inline distT="0" distB="0" distL="0" distR="0" wp14:anchorId="28329035" wp14:editId="09B27F76">
            <wp:extent cx="5848812" cy="3335731"/>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77203" cy="3351923"/>
                    </a:xfrm>
                    <a:prstGeom prst="rect">
                      <a:avLst/>
                    </a:prstGeom>
                  </pic:spPr>
                </pic:pic>
              </a:graphicData>
            </a:graphic>
          </wp:inline>
        </w:drawing>
      </w:r>
    </w:p>
    <w:p w:rsidR="0055316D" w:rsidRDefault="004C6869" w:rsidP="007C240F">
      <w:pPr>
        <w:jc w:val="both"/>
        <w:rPr>
          <w:rFonts w:ascii="Century Gothic" w:hAnsi="Century Gothic"/>
        </w:rPr>
      </w:pPr>
      <w:r>
        <w:rPr>
          <w:rFonts w:ascii="Century Gothic" w:hAnsi="Century Gothic"/>
        </w:rPr>
        <w:t>L</w:t>
      </w:r>
      <w:r w:rsidR="002421C5">
        <w:rPr>
          <w:rFonts w:ascii="Century Gothic" w:hAnsi="Century Gothic"/>
        </w:rPr>
        <w:t xml:space="preserve">e serveur </w:t>
      </w:r>
      <w:r w:rsidR="005834A4">
        <w:rPr>
          <w:rFonts w:ascii="Century Gothic" w:hAnsi="Century Gothic"/>
        </w:rPr>
        <w:t>de stockage</w:t>
      </w:r>
      <w:r>
        <w:rPr>
          <w:rFonts w:ascii="Century Gothic" w:hAnsi="Century Gothic"/>
        </w:rPr>
        <w:t xml:space="preserve"> cloud de V2i est </w:t>
      </w:r>
      <w:r w:rsidR="00E25791">
        <w:rPr>
          <w:rFonts w:ascii="Century Gothic" w:hAnsi="Century Gothic"/>
        </w:rPr>
        <w:t>une solution générique</w:t>
      </w:r>
      <w:r>
        <w:rPr>
          <w:rFonts w:ascii="Century Gothic" w:hAnsi="Century Gothic"/>
        </w:rPr>
        <w:t xml:space="preserve"> de gestion de projets d’instrumentation, permettant d’historiser et de structurer </w:t>
      </w:r>
      <w:r w:rsidR="002421C5">
        <w:rPr>
          <w:rFonts w:ascii="Century Gothic" w:hAnsi="Century Gothic"/>
        </w:rPr>
        <w:t>tout type de donnée</w:t>
      </w:r>
      <w:r>
        <w:rPr>
          <w:rFonts w:ascii="Century Gothic" w:hAnsi="Century Gothic"/>
        </w:rPr>
        <w:t>s</w:t>
      </w:r>
      <w:r w:rsidR="005D1451">
        <w:rPr>
          <w:rFonts w:ascii="Century Gothic" w:hAnsi="Century Gothic"/>
        </w:rPr>
        <w:t xml:space="preserve">, que ce </w:t>
      </w:r>
      <w:r w:rsidR="005834A4">
        <w:rPr>
          <w:rFonts w:ascii="Century Gothic" w:hAnsi="Century Gothic"/>
        </w:rPr>
        <w:t>soient</w:t>
      </w:r>
      <w:r w:rsidR="005D1451">
        <w:rPr>
          <w:rFonts w:ascii="Century Gothic" w:hAnsi="Century Gothic"/>
        </w:rPr>
        <w:t xml:space="preserve"> les mesures temporelles horodatées peu fréquentes comme les tensions de haubans</w:t>
      </w:r>
      <w:r w:rsidR="005834A4">
        <w:rPr>
          <w:rFonts w:ascii="Century Gothic" w:hAnsi="Century Gothic"/>
        </w:rPr>
        <w:t>,</w:t>
      </w:r>
      <w:r w:rsidR="005D1451">
        <w:rPr>
          <w:rFonts w:ascii="Century Gothic" w:hAnsi="Century Gothic"/>
        </w:rPr>
        <w:t xml:space="preserve"> ou </w:t>
      </w:r>
      <w:r w:rsidR="00E25791">
        <w:rPr>
          <w:rFonts w:ascii="Century Gothic" w:hAnsi="Century Gothic"/>
        </w:rPr>
        <w:t>d</w:t>
      </w:r>
      <w:r w:rsidR="005D1451">
        <w:rPr>
          <w:rFonts w:ascii="Century Gothic" w:hAnsi="Century Gothic"/>
        </w:rPr>
        <w:t xml:space="preserve">es données vibratoires brutes, haute fréquence. </w:t>
      </w:r>
      <w:r w:rsidR="005834A4">
        <w:rPr>
          <w:rFonts w:ascii="Century Gothic" w:hAnsi="Century Gothic"/>
        </w:rPr>
        <w:t>L</w:t>
      </w:r>
      <w:r w:rsidR="005D1451">
        <w:rPr>
          <w:rFonts w:ascii="Century Gothic" w:hAnsi="Century Gothic"/>
        </w:rPr>
        <w:t xml:space="preserve">e stockage des données brutes est très intéressant en phase de développement car </w:t>
      </w:r>
      <w:r w:rsidR="00920DA9">
        <w:rPr>
          <w:rFonts w:ascii="Century Gothic" w:hAnsi="Century Gothic"/>
        </w:rPr>
        <w:t xml:space="preserve">il </w:t>
      </w:r>
      <w:r w:rsidR="005D1451">
        <w:rPr>
          <w:rFonts w:ascii="Century Gothic" w:hAnsi="Century Gothic"/>
        </w:rPr>
        <w:t>permet de continuer la mise au point et le paramétrage précis des algorithmes</w:t>
      </w:r>
      <w:r w:rsidR="00503925">
        <w:rPr>
          <w:rFonts w:ascii="Century Gothic" w:hAnsi="Century Gothic"/>
        </w:rPr>
        <w:t xml:space="preserve"> de </w:t>
      </w:r>
      <w:r w:rsidR="00E25791">
        <w:rPr>
          <w:rFonts w:ascii="Century Gothic" w:hAnsi="Century Gothic"/>
        </w:rPr>
        <w:t>calcul</w:t>
      </w:r>
      <w:r w:rsidR="005D1451">
        <w:rPr>
          <w:rFonts w:ascii="Century Gothic" w:hAnsi="Century Gothic"/>
        </w:rPr>
        <w:t xml:space="preserve">. Les données brutes peuvent également se révéler utiles en phase d’exploitation en permettant à un expert de retourner à la </w:t>
      </w:r>
      <w:r w:rsidR="00920DA9">
        <w:rPr>
          <w:rFonts w:ascii="Century Gothic" w:hAnsi="Century Gothic"/>
        </w:rPr>
        <w:t>mesure</w:t>
      </w:r>
      <w:r w:rsidR="00E25791">
        <w:rPr>
          <w:rFonts w:ascii="Century Gothic" w:hAnsi="Century Gothic"/>
        </w:rPr>
        <w:t xml:space="preserve"> vibratoire</w:t>
      </w:r>
      <w:r w:rsidR="00920DA9">
        <w:rPr>
          <w:rFonts w:ascii="Century Gothic" w:hAnsi="Century Gothic"/>
        </w:rPr>
        <w:t xml:space="preserve"> de base afin de valider ou non le charactère anormal d’une mesure de tension.</w:t>
      </w:r>
    </w:p>
    <w:p w:rsidR="00920DA9" w:rsidRDefault="00920DA9" w:rsidP="007C240F">
      <w:pPr>
        <w:jc w:val="both"/>
        <w:rPr>
          <w:rFonts w:ascii="Century Gothic" w:hAnsi="Century Gothic"/>
        </w:rPr>
      </w:pPr>
    </w:p>
    <w:p w:rsidR="004C6869" w:rsidRDefault="00920DA9" w:rsidP="00E25791">
      <w:pPr>
        <w:jc w:val="both"/>
        <w:rPr>
          <w:rFonts w:ascii="Century Gothic" w:hAnsi="Century Gothic"/>
        </w:rPr>
      </w:pPr>
      <w:r>
        <w:rPr>
          <w:rFonts w:ascii="Century Gothic" w:hAnsi="Century Gothic"/>
        </w:rPr>
        <w:t>Historiser</w:t>
      </w:r>
      <w:r w:rsidRPr="00920DA9">
        <w:rPr>
          <w:rFonts w:ascii="Century Gothic" w:hAnsi="Century Gothic"/>
        </w:rPr>
        <w:t xml:space="preserve"> beaucoup de mesures et en particulier des mesures brutes est intéressant mais le risque est grand de se retrouver avec une quantité astronomique de données non structurées, de ne pas pouvoir y faire le tri, ni retrouver les mesures d’intérêt. </w:t>
      </w:r>
      <w:r>
        <w:rPr>
          <w:rFonts w:ascii="Century Gothic" w:hAnsi="Century Gothic"/>
        </w:rPr>
        <w:t xml:space="preserve"> Dès lors, chaque mesure (brute ou non) stockée sur le serveur</w:t>
      </w:r>
      <w:r w:rsidRPr="00920DA9">
        <w:rPr>
          <w:rFonts w:ascii="Century Gothic" w:hAnsi="Century Gothic"/>
        </w:rPr>
        <w:t xml:space="preserve"> </w:t>
      </w:r>
      <w:r>
        <w:rPr>
          <w:rFonts w:ascii="Century Gothic" w:hAnsi="Century Gothic"/>
        </w:rPr>
        <w:t xml:space="preserve">se voit </w:t>
      </w:r>
      <w:r w:rsidR="00B11E99">
        <w:rPr>
          <w:rFonts w:ascii="Century Gothic" w:hAnsi="Century Gothic"/>
        </w:rPr>
        <w:t xml:space="preserve">liée à </w:t>
      </w:r>
      <w:r w:rsidRPr="00920DA9">
        <w:rPr>
          <w:rFonts w:ascii="Century Gothic" w:hAnsi="Century Gothic"/>
        </w:rPr>
        <w:t xml:space="preserve">un projet d’instrumentation </w:t>
      </w:r>
      <w:r>
        <w:rPr>
          <w:rFonts w:ascii="Century Gothic" w:hAnsi="Century Gothic"/>
        </w:rPr>
        <w:t>mais</w:t>
      </w:r>
      <w:r w:rsidRPr="00920DA9">
        <w:rPr>
          <w:rFonts w:ascii="Century Gothic" w:hAnsi="Century Gothic"/>
        </w:rPr>
        <w:t xml:space="preserve"> </w:t>
      </w:r>
      <w:r>
        <w:rPr>
          <w:rFonts w:ascii="Century Gothic" w:hAnsi="Century Gothic"/>
        </w:rPr>
        <w:t xml:space="preserve">également </w:t>
      </w:r>
      <w:r w:rsidR="00B11E99">
        <w:rPr>
          <w:rFonts w:ascii="Century Gothic" w:hAnsi="Century Gothic"/>
        </w:rPr>
        <w:t xml:space="preserve">associée à </w:t>
      </w:r>
      <w:r w:rsidRPr="00920DA9">
        <w:rPr>
          <w:rFonts w:ascii="Century Gothic" w:hAnsi="Century Gothic"/>
        </w:rPr>
        <w:t xml:space="preserve">une série </w:t>
      </w:r>
      <w:r w:rsidR="00B11E99">
        <w:rPr>
          <w:rFonts w:ascii="Century Gothic" w:hAnsi="Century Gothic"/>
        </w:rPr>
        <w:t xml:space="preserve">de </w:t>
      </w:r>
      <w:proofErr w:type="spellStart"/>
      <w:r w:rsidRPr="00920DA9">
        <w:rPr>
          <w:rFonts w:ascii="Century Gothic" w:hAnsi="Century Gothic"/>
        </w:rPr>
        <w:t>métadata</w:t>
      </w:r>
      <w:r w:rsidR="00B11E99">
        <w:rPr>
          <w:rFonts w:ascii="Century Gothic" w:hAnsi="Century Gothic"/>
        </w:rPr>
        <w:t>s</w:t>
      </w:r>
      <w:proofErr w:type="spellEnd"/>
      <w:r w:rsidRPr="00920DA9">
        <w:rPr>
          <w:rFonts w:ascii="Century Gothic" w:hAnsi="Century Gothic"/>
        </w:rPr>
        <w:t xml:space="preserve"> </w:t>
      </w:r>
      <w:r>
        <w:rPr>
          <w:rFonts w:ascii="Century Gothic" w:hAnsi="Century Gothic"/>
        </w:rPr>
        <w:t>qui permette</w:t>
      </w:r>
      <w:r w:rsidR="00B11E99">
        <w:rPr>
          <w:rFonts w:ascii="Century Gothic" w:hAnsi="Century Gothic"/>
        </w:rPr>
        <w:t>nt</w:t>
      </w:r>
      <w:r>
        <w:rPr>
          <w:rFonts w:ascii="Century Gothic" w:hAnsi="Century Gothic"/>
        </w:rPr>
        <w:t xml:space="preserve"> son identification univoque</w:t>
      </w:r>
      <w:r w:rsidRPr="00920DA9">
        <w:rPr>
          <w:rFonts w:ascii="Century Gothic" w:hAnsi="Century Gothic"/>
        </w:rPr>
        <w:t>.</w:t>
      </w:r>
      <w:r>
        <w:rPr>
          <w:rFonts w:ascii="Century Gothic" w:hAnsi="Century Gothic"/>
        </w:rPr>
        <w:t xml:space="preserve"> </w:t>
      </w:r>
      <w:r w:rsidRPr="00920DA9">
        <w:rPr>
          <w:rFonts w:ascii="Century Gothic" w:hAnsi="Century Gothic"/>
        </w:rPr>
        <w:t xml:space="preserve">Par exemple, les mesures de tension vont se voir classiquement associer des </w:t>
      </w:r>
      <w:proofErr w:type="spellStart"/>
      <w:r w:rsidRPr="00920DA9">
        <w:rPr>
          <w:rFonts w:ascii="Century Gothic" w:hAnsi="Century Gothic"/>
        </w:rPr>
        <w:t>metadatas</w:t>
      </w:r>
      <w:proofErr w:type="spellEnd"/>
      <w:r w:rsidRPr="00920DA9">
        <w:rPr>
          <w:rFonts w:ascii="Century Gothic" w:hAnsi="Century Gothic"/>
        </w:rPr>
        <w:t xml:space="preserve"> telles que l’heure de la mesure, le numéro de série du capteur utilisé, la fréquence d’acquisition, la durée d’acquisition,</w:t>
      </w:r>
      <w:r w:rsidR="00236890">
        <w:rPr>
          <w:rFonts w:ascii="Century Gothic" w:hAnsi="Century Gothic"/>
        </w:rPr>
        <w:t xml:space="preserve"> .</w:t>
      </w:r>
      <w:r w:rsidRPr="00920DA9">
        <w:rPr>
          <w:rFonts w:ascii="Century Gothic" w:hAnsi="Century Gothic"/>
        </w:rPr>
        <w:t xml:space="preserve">.. mais également des </w:t>
      </w:r>
      <w:proofErr w:type="spellStart"/>
      <w:r w:rsidRPr="00920DA9">
        <w:rPr>
          <w:rFonts w:ascii="Century Gothic" w:hAnsi="Century Gothic"/>
        </w:rPr>
        <w:t>metadatas</w:t>
      </w:r>
      <w:proofErr w:type="spellEnd"/>
      <w:r w:rsidRPr="00920DA9">
        <w:rPr>
          <w:rFonts w:ascii="Century Gothic" w:hAnsi="Century Gothic"/>
        </w:rPr>
        <w:t xml:space="preserve"> plus spécifiques comme la version de l’algorithme de calcul de tension utilisé, ses paramètres</w:t>
      </w:r>
      <w:r w:rsidR="00BA1893">
        <w:rPr>
          <w:rFonts w:ascii="Century Gothic" w:hAnsi="Century Gothic"/>
        </w:rPr>
        <w:t xml:space="preserve"> ou</w:t>
      </w:r>
      <w:r w:rsidRPr="00920DA9">
        <w:rPr>
          <w:rFonts w:ascii="Century Gothic" w:hAnsi="Century Gothic"/>
        </w:rPr>
        <w:t xml:space="preserve"> la référence du fichier de mesures brutes sur base d</w:t>
      </w:r>
      <w:r w:rsidR="00E25791">
        <w:rPr>
          <w:rFonts w:ascii="Century Gothic" w:hAnsi="Century Gothic"/>
        </w:rPr>
        <w:t>esquelles</w:t>
      </w:r>
      <w:r w:rsidRPr="00920DA9">
        <w:rPr>
          <w:rFonts w:ascii="Century Gothic" w:hAnsi="Century Gothic"/>
        </w:rPr>
        <w:t xml:space="preserve"> la tension a été calculée. Cette documentation via les </w:t>
      </w:r>
      <w:proofErr w:type="spellStart"/>
      <w:r w:rsidRPr="00920DA9">
        <w:rPr>
          <w:rFonts w:ascii="Century Gothic" w:hAnsi="Century Gothic"/>
        </w:rPr>
        <w:t>metadatas</w:t>
      </w:r>
      <w:proofErr w:type="spellEnd"/>
      <w:r w:rsidRPr="00920DA9">
        <w:rPr>
          <w:rFonts w:ascii="Century Gothic" w:hAnsi="Century Gothic"/>
        </w:rPr>
        <w:t xml:space="preserve"> permet une traçabilité très précise de chaque mesure. Des recherches et tris peuvent ensuite être effectués </w:t>
      </w:r>
      <w:r w:rsidR="00B11E99">
        <w:rPr>
          <w:rFonts w:ascii="Century Gothic" w:hAnsi="Century Gothic"/>
        </w:rPr>
        <w:t xml:space="preserve">afin de retrouver la </w:t>
      </w:r>
      <w:r w:rsidR="007874EA">
        <w:rPr>
          <w:rFonts w:ascii="Century Gothic" w:hAnsi="Century Gothic"/>
        </w:rPr>
        <w:t xml:space="preserve">ou les </w:t>
      </w:r>
      <w:r w:rsidR="00B11E99">
        <w:rPr>
          <w:rFonts w:ascii="Century Gothic" w:hAnsi="Century Gothic"/>
        </w:rPr>
        <w:t>mesure</w:t>
      </w:r>
      <w:r w:rsidR="007874EA">
        <w:rPr>
          <w:rFonts w:ascii="Century Gothic" w:hAnsi="Century Gothic"/>
        </w:rPr>
        <w:t>s</w:t>
      </w:r>
      <w:r w:rsidR="00B11E99">
        <w:rPr>
          <w:rFonts w:ascii="Century Gothic" w:hAnsi="Century Gothic"/>
        </w:rPr>
        <w:t xml:space="preserve"> d’intérêt</w:t>
      </w:r>
      <w:r w:rsidR="004C6869">
        <w:rPr>
          <w:rFonts w:ascii="Century Gothic" w:hAnsi="Century Gothic"/>
        </w:rPr>
        <w:t> :</w:t>
      </w:r>
    </w:p>
    <w:p w:rsidR="004C6869" w:rsidRDefault="004C6869" w:rsidP="00920DA9">
      <w:pPr>
        <w:rPr>
          <w:rFonts w:ascii="Century Gothic" w:hAnsi="Century Gothic"/>
        </w:rPr>
      </w:pPr>
    </w:p>
    <w:p w:rsidR="002421C5" w:rsidRDefault="002421C5" w:rsidP="002421C5">
      <w:pPr>
        <w:jc w:val="center"/>
        <w:rPr>
          <w:rFonts w:ascii="Century Gothic" w:hAnsi="Century Gothic"/>
        </w:rPr>
      </w:pPr>
      <w:r w:rsidRPr="00432FCE">
        <w:rPr>
          <w:noProof/>
        </w:rPr>
        <w:lastRenderedPageBreak/>
        <w:drawing>
          <wp:inline distT="0" distB="0" distL="0" distR="0" wp14:anchorId="10E3F65C" wp14:editId="1E6AD0E7">
            <wp:extent cx="5848178" cy="3459785"/>
            <wp:effectExtent l="190500" t="190500" r="191135" b="1409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207" b="-1207"/>
                    <a:stretch/>
                  </pic:blipFill>
                  <pic:spPr>
                    <a:xfrm>
                      <a:off x="0" y="0"/>
                      <a:ext cx="5890590" cy="3484876"/>
                    </a:xfrm>
                    <a:prstGeom prst="rect">
                      <a:avLst/>
                    </a:prstGeom>
                    <a:ln>
                      <a:noFill/>
                    </a:ln>
                    <a:effectLst>
                      <a:outerShdw blurRad="190500" algn="tl" rotWithShape="0">
                        <a:srgbClr val="000000">
                          <a:alpha val="70000"/>
                        </a:srgbClr>
                      </a:outerShdw>
                    </a:effectLst>
                  </pic:spPr>
                </pic:pic>
              </a:graphicData>
            </a:graphic>
          </wp:inline>
        </w:drawing>
      </w:r>
    </w:p>
    <w:p w:rsidR="002421C5" w:rsidRDefault="002421C5" w:rsidP="002421C5">
      <w:pPr>
        <w:jc w:val="center"/>
        <w:rPr>
          <w:rFonts w:ascii="Century Gothic" w:hAnsi="Century Gothic"/>
        </w:rPr>
      </w:pPr>
    </w:p>
    <w:p w:rsidR="002421C5" w:rsidRDefault="002421C5" w:rsidP="002421C5">
      <w:pPr>
        <w:jc w:val="center"/>
        <w:rPr>
          <w:rFonts w:ascii="Century Gothic" w:hAnsi="Century Gothic"/>
        </w:rPr>
      </w:pPr>
      <w:r w:rsidRPr="00616470">
        <w:rPr>
          <w:noProof/>
        </w:rPr>
        <w:drawing>
          <wp:inline distT="0" distB="0" distL="0" distR="0" wp14:anchorId="22B478A8" wp14:editId="3B2D3B3A">
            <wp:extent cx="5742127" cy="2255835"/>
            <wp:effectExtent l="190500" t="190500" r="182880" b="1828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5044" cy="2260910"/>
                    </a:xfrm>
                    <a:prstGeom prst="rect">
                      <a:avLst/>
                    </a:prstGeom>
                    <a:ln>
                      <a:noFill/>
                    </a:ln>
                    <a:effectLst>
                      <a:outerShdw blurRad="190500" algn="tl" rotWithShape="0">
                        <a:srgbClr val="000000">
                          <a:alpha val="70000"/>
                        </a:srgbClr>
                      </a:outerShdw>
                    </a:effectLst>
                  </pic:spPr>
                </pic:pic>
              </a:graphicData>
            </a:graphic>
          </wp:inline>
        </w:drawing>
      </w:r>
    </w:p>
    <w:p w:rsidR="00352436" w:rsidRDefault="00352436" w:rsidP="002421C5">
      <w:pPr>
        <w:jc w:val="center"/>
        <w:rPr>
          <w:rFonts w:ascii="Century Gothic" w:hAnsi="Century Gothic"/>
        </w:rPr>
      </w:pPr>
    </w:p>
    <w:p w:rsidR="00503925" w:rsidRDefault="00352436" w:rsidP="00E25791">
      <w:pPr>
        <w:jc w:val="both"/>
      </w:pPr>
      <w:r>
        <w:rPr>
          <w:rFonts w:ascii="Century Gothic" w:hAnsi="Century Gothic"/>
        </w:rPr>
        <w:t xml:space="preserve">Le serveur permet également de gérer à distance la configuration de la station </w:t>
      </w:r>
      <w:r w:rsidR="004C6869">
        <w:rPr>
          <w:rFonts w:ascii="Century Gothic" w:hAnsi="Century Gothic"/>
        </w:rPr>
        <w:t xml:space="preserve">centrale </w:t>
      </w:r>
      <w:r>
        <w:rPr>
          <w:rFonts w:ascii="Century Gothic" w:hAnsi="Century Gothic"/>
        </w:rPr>
        <w:t>de mesure ce qui est utile pour</w:t>
      </w:r>
      <w:r w:rsidR="00E25791">
        <w:rPr>
          <w:rFonts w:ascii="Century Gothic" w:hAnsi="Century Gothic"/>
        </w:rPr>
        <w:t xml:space="preserve"> </w:t>
      </w:r>
      <w:r>
        <w:rPr>
          <w:rFonts w:ascii="Century Gothic" w:hAnsi="Century Gothic"/>
        </w:rPr>
        <w:t>adapter la périodicité des acquisitions. Ce même serveur peut également envoyer des alarmes</w:t>
      </w:r>
      <w:r w:rsidR="00503925">
        <w:rPr>
          <w:rFonts w:ascii="Century Gothic" w:hAnsi="Century Gothic"/>
        </w:rPr>
        <w:t xml:space="preserve"> </w:t>
      </w:r>
      <w:r>
        <w:rPr>
          <w:rFonts w:ascii="Century Gothic" w:hAnsi="Century Gothic"/>
        </w:rPr>
        <w:t xml:space="preserve">lorsqu’une valeur (tension, statut </w:t>
      </w:r>
      <w:r w:rsidR="00F65701">
        <w:rPr>
          <w:rFonts w:ascii="Century Gothic" w:hAnsi="Century Gothic"/>
        </w:rPr>
        <w:t>batterie, …</w:t>
      </w:r>
      <w:r>
        <w:rPr>
          <w:rFonts w:ascii="Century Gothic" w:hAnsi="Century Gothic"/>
        </w:rPr>
        <w:t xml:space="preserve">) est en dehors </w:t>
      </w:r>
      <w:r w:rsidR="00503925">
        <w:rPr>
          <w:rFonts w:ascii="Century Gothic" w:hAnsi="Century Gothic"/>
        </w:rPr>
        <w:t xml:space="preserve">de limites définies. </w:t>
      </w:r>
      <w:r w:rsidR="00503925" w:rsidRPr="00503925">
        <w:rPr>
          <w:rFonts w:ascii="Century Gothic" w:hAnsi="Century Gothic"/>
        </w:rPr>
        <w:t>Les alarmes peuvent être générées sous forme de mails ou de SMS. Plusieurs récipients peuvent être définis par alarme ainsi qu’un nombre maximum d’alarmes par jour</w:t>
      </w:r>
      <w:r w:rsidR="00503925">
        <w:rPr>
          <w:rFonts w:ascii="Century Gothic" w:hAnsi="Century Gothic"/>
        </w:rPr>
        <w:t>,</w:t>
      </w:r>
      <w:r w:rsidR="00503925" w:rsidRPr="00503925">
        <w:rPr>
          <w:rFonts w:ascii="Century Gothic" w:hAnsi="Century Gothic"/>
        </w:rPr>
        <w:t xml:space="preserve"> par récipient. En cas de dépassement du nombre maximum d’alarmes sur la journée, un message d’alarme résumé est envoyé en fin de journée.</w:t>
      </w:r>
    </w:p>
    <w:p w:rsidR="00352436" w:rsidRDefault="00352436" w:rsidP="00E25791">
      <w:pPr>
        <w:jc w:val="both"/>
        <w:rPr>
          <w:rFonts w:ascii="Century Gothic" w:hAnsi="Century Gothic"/>
        </w:rPr>
      </w:pPr>
    </w:p>
    <w:p w:rsidR="00503925" w:rsidRDefault="00503925" w:rsidP="00E25791">
      <w:pPr>
        <w:jc w:val="both"/>
        <w:rPr>
          <w:rFonts w:ascii="Century Gothic" w:hAnsi="Century Gothic"/>
        </w:rPr>
      </w:pPr>
      <w:r>
        <w:rPr>
          <w:rFonts w:ascii="Century Gothic" w:hAnsi="Century Gothic"/>
        </w:rPr>
        <w:lastRenderedPageBreak/>
        <w:t xml:space="preserve">Les données historisées sur le serveur de stockage peuvent être consultées de différentes manières : téléchargement sur un PC, utilisation d’outils de visualisation générique ou plus spécifiques. </w:t>
      </w:r>
    </w:p>
    <w:p w:rsidR="00503925" w:rsidRDefault="00503925" w:rsidP="00E25791">
      <w:pPr>
        <w:jc w:val="both"/>
        <w:rPr>
          <w:rFonts w:ascii="Century Gothic" w:hAnsi="Century Gothic"/>
        </w:rPr>
      </w:pPr>
    </w:p>
    <w:p w:rsidR="00503925" w:rsidRDefault="00503925" w:rsidP="00E25791">
      <w:pPr>
        <w:jc w:val="both"/>
        <w:rPr>
          <w:rFonts w:ascii="Century Gothic" w:hAnsi="Century Gothic"/>
        </w:rPr>
      </w:pPr>
      <w:r>
        <w:rPr>
          <w:rFonts w:ascii="Century Gothic" w:hAnsi="Century Gothic"/>
        </w:rPr>
        <w:t>V2i termine</w:t>
      </w:r>
      <w:r w:rsidR="00BA1893">
        <w:rPr>
          <w:rFonts w:ascii="Century Gothic" w:hAnsi="Century Gothic"/>
        </w:rPr>
        <w:t xml:space="preserve"> d’ailleurs</w:t>
      </w:r>
      <w:r>
        <w:rPr>
          <w:rFonts w:ascii="Century Gothic" w:hAnsi="Century Gothic"/>
        </w:rPr>
        <w:t xml:space="preserve"> le développement d’une application web métier spécifique à la gestion des tensions des ponts haubanés.</w:t>
      </w:r>
      <w:r w:rsidR="00BA1893">
        <w:rPr>
          <w:rFonts w:ascii="Century Gothic" w:hAnsi="Century Gothic"/>
        </w:rPr>
        <w:t xml:space="preserve"> Cette application est utilisable sur PC, tablette et smartphone et permet de visualiser rapidement l’état des haubans des ponts sous surveillance :</w:t>
      </w:r>
    </w:p>
    <w:p w:rsidR="00BA1893" w:rsidRDefault="00BA1893" w:rsidP="00352436">
      <w:pPr>
        <w:rPr>
          <w:rFonts w:ascii="Century Gothic" w:hAnsi="Century Gothic"/>
        </w:rPr>
      </w:pPr>
    </w:p>
    <w:p w:rsidR="00BA1893" w:rsidRDefault="00BA1893" w:rsidP="00352436">
      <w:pPr>
        <w:rPr>
          <w:rFonts w:ascii="Century Gothic" w:hAnsi="Century Gothic"/>
        </w:rPr>
      </w:pPr>
      <w:r w:rsidRPr="00663149">
        <w:rPr>
          <w:noProof/>
        </w:rPr>
        <w:drawing>
          <wp:inline distT="0" distB="0" distL="0" distR="0" wp14:anchorId="1EE211C3" wp14:editId="1DA029C4">
            <wp:extent cx="5927177" cy="3335426"/>
            <wp:effectExtent l="190500" t="190500" r="187960" b="18923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1293" cy="3337742"/>
                    </a:xfrm>
                    <a:prstGeom prst="rect">
                      <a:avLst/>
                    </a:prstGeom>
                    <a:ln>
                      <a:noFill/>
                    </a:ln>
                    <a:effectLst>
                      <a:outerShdw blurRad="190500" algn="tl" rotWithShape="0">
                        <a:srgbClr val="000000">
                          <a:alpha val="70000"/>
                        </a:srgbClr>
                      </a:outerShdw>
                    </a:effectLst>
                  </pic:spPr>
                </pic:pic>
              </a:graphicData>
            </a:graphic>
          </wp:inline>
        </w:drawing>
      </w:r>
    </w:p>
    <w:p w:rsidR="00BA1893" w:rsidRDefault="004C6869" w:rsidP="00352436">
      <w:pPr>
        <w:rPr>
          <w:rFonts w:ascii="Century Gothic" w:hAnsi="Century Gothic"/>
        </w:rPr>
      </w:pPr>
      <w:r>
        <w:rPr>
          <w:rFonts w:ascii="Century Gothic" w:hAnsi="Century Gothic"/>
        </w:rPr>
        <w:t>En cliquant sur un pont, on accès à l</w:t>
      </w:r>
      <w:r w:rsidR="00BA1893">
        <w:rPr>
          <w:rFonts w:ascii="Century Gothic" w:hAnsi="Century Gothic"/>
        </w:rPr>
        <w:t xml:space="preserve">a vue détaillée des mesures </w:t>
      </w:r>
      <w:r>
        <w:rPr>
          <w:rFonts w:ascii="Century Gothic" w:hAnsi="Century Gothic"/>
        </w:rPr>
        <w:t>de ce pont,</w:t>
      </w:r>
      <w:r w:rsidR="00BA1893">
        <w:rPr>
          <w:rFonts w:ascii="Century Gothic" w:hAnsi="Century Gothic"/>
        </w:rPr>
        <w:t xml:space="preserve"> sous forme de tableau :</w:t>
      </w:r>
    </w:p>
    <w:p w:rsidR="00BA1893" w:rsidRDefault="00BA1893" w:rsidP="00352436">
      <w:pPr>
        <w:rPr>
          <w:rFonts w:ascii="Century Gothic" w:hAnsi="Century Gothic"/>
        </w:rPr>
      </w:pPr>
      <w:r>
        <w:rPr>
          <w:noProof/>
        </w:rPr>
        <w:lastRenderedPageBreak/>
        <w:drawing>
          <wp:inline distT="0" distB="0" distL="0" distR="0" wp14:anchorId="30B49D0D" wp14:editId="430D3CC3">
            <wp:extent cx="5954268" cy="3350671"/>
            <wp:effectExtent l="190500" t="190500" r="199390" b="19304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1088" cy="3360136"/>
                    </a:xfrm>
                    <a:prstGeom prst="rect">
                      <a:avLst/>
                    </a:prstGeom>
                    <a:ln>
                      <a:noFill/>
                    </a:ln>
                    <a:effectLst>
                      <a:outerShdw blurRad="190500" algn="tl" rotWithShape="0">
                        <a:srgbClr val="000000">
                          <a:alpha val="70000"/>
                        </a:srgbClr>
                      </a:outerShdw>
                    </a:effectLst>
                  </pic:spPr>
                </pic:pic>
              </a:graphicData>
            </a:graphic>
          </wp:inline>
        </w:drawing>
      </w:r>
    </w:p>
    <w:p w:rsidR="00BA1893" w:rsidRDefault="004C6869" w:rsidP="00BA1893">
      <w:pPr>
        <w:rPr>
          <w:rFonts w:ascii="Century Gothic" w:hAnsi="Century Gothic"/>
        </w:rPr>
      </w:pPr>
      <w:r>
        <w:rPr>
          <w:rFonts w:ascii="Century Gothic" w:hAnsi="Century Gothic"/>
        </w:rPr>
        <w:t>Il est aussi possible de visualiser l’historique des mesures sous forme de graphique :</w:t>
      </w:r>
    </w:p>
    <w:p w:rsidR="00BA1893" w:rsidRDefault="00BA1893" w:rsidP="00352436">
      <w:pPr>
        <w:rPr>
          <w:rFonts w:ascii="Century Gothic" w:hAnsi="Century Gothic"/>
        </w:rPr>
      </w:pPr>
    </w:p>
    <w:p w:rsidR="00BA1893" w:rsidRPr="00573C62" w:rsidRDefault="00BA1893" w:rsidP="00352436">
      <w:pPr>
        <w:rPr>
          <w:rFonts w:ascii="Century Gothic" w:hAnsi="Century Gothic"/>
        </w:rPr>
      </w:pPr>
      <w:r w:rsidRPr="00663149">
        <w:rPr>
          <w:noProof/>
        </w:rPr>
        <w:drawing>
          <wp:inline distT="0" distB="0" distL="0" distR="0" wp14:anchorId="3B68A757" wp14:editId="38E87DD0">
            <wp:extent cx="5759450" cy="3241040"/>
            <wp:effectExtent l="190500" t="190500" r="184150" b="18796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241040"/>
                    </a:xfrm>
                    <a:prstGeom prst="rect">
                      <a:avLst/>
                    </a:prstGeom>
                    <a:ln>
                      <a:noFill/>
                    </a:ln>
                    <a:effectLst>
                      <a:outerShdw blurRad="190500" algn="tl" rotWithShape="0">
                        <a:srgbClr val="000000">
                          <a:alpha val="70000"/>
                        </a:srgbClr>
                      </a:outerShdw>
                    </a:effectLst>
                  </pic:spPr>
                </pic:pic>
              </a:graphicData>
            </a:graphic>
          </wp:inline>
        </w:drawing>
      </w:r>
    </w:p>
    <w:sectPr w:rsidR="00BA1893" w:rsidRPr="00573C62" w:rsidSect="0086676D">
      <w:headerReference w:type="even" r:id="rId29"/>
      <w:headerReference w:type="default" r:id="rId30"/>
      <w:footerReference w:type="even" r:id="rId31"/>
      <w:footerReference w:type="default" r:id="rId32"/>
      <w:headerReference w:type="first" r:id="rId33"/>
      <w:footerReference w:type="first" r:id="rId34"/>
      <w:pgSz w:w="11906" w:h="16838"/>
      <w:pgMar w:top="1418" w:right="1134" w:bottom="851" w:left="1134" w:header="0" w:footer="2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4FF5" w:rsidRDefault="00404FF5">
      <w:r>
        <w:separator/>
      </w:r>
    </w:p>
  </w:endnote>
  <w:endnote w:type="continuationSeparator" w:id="0">
    <w:p w:rsidR="00404FF5" w:rsidRDefault="00404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437" w:rsidRDefault="00CD44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676D" w:rsidRPr="0086676D" w:rsidRDefault="0086676D" w:rsidP="0086676D">
    <w:pPr>
      <w:pStyle w:val="Pieddepage"/>
      <w:ind w:right="-567"/>
      <w:jc w:val="right"/>
      <w:rPr>
        <w:rFonts w:ascii="Century Gothic" w:hAnsi="Century Gothic"/>
        <w:noProof/>
        <w:sz w:val="16"/>
        <w:szCs w:val="16"/>
      </w:rPr>
    </w:pPr>
    <w:r w:rsidRPr="0086676D">
      <w:rPr>
        <w:rFonts w:asciiTheme="minorHAnsi" w:hAnsiTheme="minorHAnsi"/>
        <w:noProof/>
        <w:sz w:val="16"/>
        <w:szCs w:val="16"/>
        <w:lang w:eastAsia="fr-FR"/>
      </w:rPr>
      <mc:AlternateContent>
        <mc:Choice Requires="wps">
          <w:drawing>
            <wp:anchor distT="0" distB="0" distL="114300" distR="114300" simplePos="0" relativeHeight="251660288" behindDoc="1" locked="0" layoutInCell="1" allowOverlap="1" wp14:anchorId="672AEE77" wp14:editId="750B2E6A">
              <wp:simplePos x="0" y="0"/>
              <wp:positionH relativeFrom="leftMargin">
                <wp:posOffset>404495</wp:posOffset>
              </wp:positionH>
              <wp:positionV relativeFrom="page">
                <wp:posOffset>10376535</wp:posOffset>
              </wp:positionV>
              <wp:extent cx="601345" cy="144145"/>
              <wp:effectExtent l="0" t="0" r="8255" b="825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 cy="144145"/>
                      </a:xfrm>
                      <a:prstGeom prst="rect">
                        <a:avLst/>
                      </a:prstGeom>
                      <a:solidFill>
                        <a:srgbClr val="49C5B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3CBA7" id="Rectangle 2" o:spid="_x0000_s1026" style="position:absolute;margin-left:31.85pt;margin-top:817.05pt;width:47.35pt;height:11.35pt;z-index:-251656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" fillcolor="#49c5b1" stroked="f">
              <w10:wrap anchorx="margin" anchory="page"/>
            </v:rect>
          </w:pict>
        </mc:Fallback>
      </mc:AlternateContent>
    </w:r>
  </w:p>
  <w:p w:rsidR="0086676D" w:rsidRDefault="0086676D" w:rsidP="0086676D">
    <w:pPr>
      <w:pStyle w:val="Normale"/>
      <w:ind w:left="1134"/>
      <w:rPr>
        <w:rFonts w:ascii="Century Gothic" w:hAnsi="Century Gothic" w:cs="Arial"/>
        <w:b/>
        <w:bCs/>
        <w:color w:val="740A24"/>
        <w:spacing w:val="-10"/>
        <w:sz w:val="18"/>
        <w:szCs w:val="18"/>
      </w:rPr>
    </w:pPr>
    <w:r>
      <w:rPr>
        <w:rFonts w:ascii="Century Gothic" w:hAnsi="Century Gothic" w:cs="Arial"/>
        <w:b/>
        <w:bCs/>
        <w:spacing w:val="-10"/>
        <w:sz w:val="18"/>
        <w:szCs w:val="18"/>
      </w:rPr>
      <w:t xml:space="preserve">Service public de Wallonie </w:t>
    </w:r>
    <w:r w:rsidRPr="007D6907">
      <w:rPr>
        <w:rFonts w:ascii="Century Gothic" w:hAnsi="Century Gothic" w:cs="Arial"/>
        <w:b/>
        <w:bCs/>
        <w:color w:val="49C5B1"/>
        <w:spacing w:val="-10"/>
        <w:sz w:val="18"/>
        <w:szCs w:val="18"/>
      </w:rPr>
      <w:t>mobilité infrastructures</w:t>
    </w:r>
  </w:p>
  <w:p w:rsidR="0086676D" w:rsidRDefault="0086676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437" w:rsidRDefault="00CD443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4FF5" w:rsidRDefault="00404FF5">
      <w:r>
        <w:separator/>
      </w:r>
    </w:p>
  </w:footnote>
  <w:footnote w:type="continuationSeparator" w:id="0">
    <w:p w:rsidR="00404FF5" w:rsidRDefault="00404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437" w:rsidRDefault="00CD443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676D" w:rsidRDefault="0086676D"/>
  <w:p w:rsidR="0086676D" w:rsidRDefault="008667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6B226E" w:rsidRPr="00573C62">
      <w:tc>
        <w:tcPr>
          <w:tcW w:w="9212" w:type="dxa"/>
          <w:tcBorders>
            <w:top w:val="nil"/>
            <w:left w:val="nil"/>
            <w:bottom w:val="single" w:sz="4" w:space="0" w:color="auto"/>
            <w:right w:val="nil"/>
          </w:tcBorders>
        </w:tcPr>
        <w:p w:rsidR="0086676D" w:rsidRDefault="0086676D">
          <w:pPr>
            <w:pStyle w:val="Titre7"/>
            <w:jc w:val="right"/>
            <w:rPr>
              <w:rFonts w:ascii="Century Gothic" w:hAnsi="Century Gothic"/>
              <w:b w:val="0"/>
            </w:rPr>
          </w:pPr>
          <w:r>
            <w:rPr>
              <w:rFonts w:ascii="Century Gothic" w:hAnsi="Century Gothic"/>
              <w:b w:val="0"/>
              <w:noProof/>
            </w:rPr>
            <w:drawing>
              <wp:anchor distT="0" distB="0" distL="114300" distR="114300" simplePos="0" relativeHeight="251658240" behindDoc="0" locked="0" layoutInCell="1" allowOverlap="1" wp14:anchorId="0059F505" wp14:editId="16196456">
                <wp:simplePos x="0" y="0"/>
                <wp:positionH relativeFrom="column">
                  <wp:posOffset>-543560</wp:posOffset>
                </wp:positionH>
                <wp:positionV relativeFrom="paragraph">
                  <wp:posOffset>-144780</wp:posOffset>
                </wp:positionV>
                <wp:extent cx="3493135" cy="89598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3135" cy="895985"/>
                        </a:xfrm>
                        <a:prstGeom prst="rect">
                          <a:avLst/>
                        </a:prstGeom>
                        <a:noFill/>
                      </pic:spPr>
                    </pic:pic>
                  </a:graphicData>
                </a:graphic>
              </wp:anchor>
            </w:drawing>
          </w:r>
        </w:p>
        <w:p w:rsidR="0086676D" w:rsidRDefault="0086676D">
          <w:pPr>
            <w:pStyle w:val="Titre7"/>
            <w:jc w:val="right"/>
            <w:rPr>
              <w:rFonts w:ascii="Century Gothic" w:hAnsi="Century Gothic"/>
              <w:b w:val="0"/>
            </w:rPr>
          </w:pPr>
        </w:p>
        <w:p w:rsidR="0086676D" w:rsidRDefault="0086676D">
          <w:pPr>
            <w:pStyle w:val="Titre7"/>
            <w:jc w:val="right"/>
            <w:rPr>
              <w:rFonts w:ascii="Century Gothic" w:hAnsi="Century Gothic"/>
              <w:b w:val="0"/>
            </w:rPr>
          </w:pPr>
        </w:p>
        <w:p w:rsidR="006B226E" w:rsidRPr="00573C62" w:rsidRDefault="006B226E" w:rsidP="0086676D">
          <w:pPr>
            <w:pStyle w:val="Titre7"/>
            <w:spacing w:before="240"/>
            <w:jc w:val="right"/>
            <w:rPr>
              <w:rFonts w:ascii="Century Gothic" w:hAnsi="Century Gothic"/>
              <w:b w:val="0"/>
            </w:rPr>
          </w:pPr>
          <w:r w:rsidRPr="00573C62">
            <w:rPr>
              <w:rFonts w:ascii="Century Gothic" w:hAnsi="Century Gothic"/>
              <w:b w:val="0"/>
            </w:rPr>
            <w:t xml:space="preserve">La </w:t>
          </w:r>
          <w:proofErr w:type="spellStart"/>
          <w:r w:rsidRPr="00573C62">
            <w:rPr>
              <w:rFonts w:ascii="Century Gothic" w:hAnsi="Century Gothic"/>
              <w:b w:val="0"/>
            </w:rPr>
            <w:t>Marlagne</w:t>
          </w:r>
          <w:proofErr w:type="spellEnd"/>
          <w:r w:rsidRPr="00573C62">
            <w:rPr>
              <w:rFonts w:ascii="Century Gothic" w:hAnsi="Century Gothic"/>
              <w:b w:val="0"/>
            </w:rPr>
            <w:t xml:space="preserve">, Wépion, le </w:t>
          </w:r>
          <w:r w:rsidR="000342CF" w:rsidRPr="00573C62">
            <w:rPr>
              <w:rFonts w:ascii="Century Gothic" w:hAnsi="Century Gothic"/>
              <w:b w:val="0"/>
            </w:rPr>
            <w:t>1</w:t>
          </w:r>
          <w:r w:rsidR="00573C62" w:rsidRPr="00573C62">
            <w:rPr>
              <w:rFonts w:ascii="Century Gothic" w:hAnsi="Century Gothic"/>
              <w:b w:val="0"/>
            </w:rPr>
            <w:t>0</w:t>
          </w:r>
          <w:r w:rsidR="000342CF" w:rsidRPr="00573C62">
            <w:rPr>
              <w:rFonts w:ascii="Century Gothic" w:hAnsi="Century Gothic"/>
              <w:b w:val="0"/>
            </w:rPr>
            <w:t xml:space="preserve"> mars 20</w:t>
          </w:r>
          <w:r w:rsidR="00573C62" w:rsidRPr="00573C62">
            <w:rPr>
              <w:rFonts w:ascii="Century Gothic" w:hAnsi="Century Gothic"/>
              <w:b w:val="0"/>
            </w:rPr>
            <w:t>20</w:t>
          </w:r>
        </w:p>
        <w:p w:rsidR="006B226E" w:rsidRPr="00573C62" w:rsidRDefault="006B226E" w:rsidP="00A859D0">
          <w:pPr>
            <w:rPr>
              <w:rFonts w:ascii="Century Gothic" w:hAnsi="Century Gothic"/>
              <w:b/>
            </w:rPr>
          </w:pPr>
          <w:r w:rsidRPr="00573C62">
            <w:rPr>
              <w:rFonts w:ascii="Century Gothic" w:hAnsi="Century Gothic"/>
              <w:b/>
            </w:rPr>
            <w:t>Journée d’information sur la gestion des ouvrages d’art</w:t>
          </w:r>
        </w:p>
      </w:tc>
    </w:tr>
  </w:tbl>
  <w:p w:rsidR="006B226E" w:rsidRPr="00573C62" w:rsidRDefault="006B226E" w:rsidP="0086676D">
    <w:pPr>
      <w:pStyle w:val="En-tte"/>
      <w:rPr>
        <w:rFonts w:ascii="Century Gothic" w:hAnsi="Century Gothic"/>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437" w:rsidRDefault="00CD443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DE6CD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FFFFFFFF"/>
    <w:lvl w:ilvl="0">
      <w:start w:val="1"/>
      <w:numFmt w:val="decimal"/>
      <w:lvlText w:val="%1."/>
      <w:legacy w:legacy="1" w:legacySpace="57" w:legacyIndent="425"/>
      <w:lvlJc w:val="left"/>
      <w:pPr>
        <w:ind w:left="425" w:hanging="425"/>
      </w:pPr>
      <w:rPr>
        <w:u w:val="none"/>
      </w:rPr>
    </w:lvl>
    <w:lvl w:ilvl="1">
      <w:start w:val="1"/>
      <w:numFmt w:val="decimal"/>
      <w:lvlText w:val="%1.%2."/>
      <w:legacy w:legacy="1" w:legacySpace="57" w:legacyIndent="567"/>
      <w:lvlJc w:val="left"/>
      <w:pPr>
        <w:ind w:left="992" w:hanging="567"/>
      </w:pPr>
      <w:rPr>
        <w:u w:val="none"/>
      </w:rPr>
    </w:lvl>
    <w:lvl w:ilvl="2">
      <w:start w:val="1"/>
      <w:numFmt w:val="decimal"/>
      <w:lvlText w:val="%1.%2.%3."/>
      <w:legacy w:legacy="1" w:legacySpace="57" w:legacyIndent="708"/>
      <w:lvlJc w:val="left"/>
      <w:pPr>
        <w:ind w:left="1701" w:hanging="708"/>
      </w:pPr>
      <w:rPr>
        <w:u w:val="none"/>
      </w:rPr>
    </w:lvl>
    <w:lvl w:ilvl="3">
      <w:start w:val="1"/>
      <w:numFmt w:val="decimal"/>
      <w:lvlText w:val="%1.%2.%3.%4."/>
      <w:legacy w:legacy="1" w:legacySpace="57" w:legacyIndent="992"/>
      <w:lvlJc w:val="left"/>
      <w:pPr>
        <w:ind w:left="2694" w:hanging="992"/>
      </w:pPr>
      <w:rPr>
        <w:u w:val="none"/>
      </w:rPr>
    </w:lvl>
    <w:lvl w:ilvl="4">
      <w:start w:val="1"/>
      <w:numFmt w:val="decimal"/>
      <w:lvlText w:val="%1.%2.%3.%4.%5."/>
      <w:legacy w:legacy="1" w:legacySpace="57" w:legacyIndent="1134"/>
      <w:lvlJc w:val="left"/>
      <w:pPr>
        <w:ind w:left="3826" w:hanging="1134"/>
      </w:pPr>
    </w:lvl>
    <w:lvl w:ilvl="5">
      <w:start w:val="1"/>
      <w:numFmt w:val="none"/>
      <w:suff w:val="nothing"/>
      <w:lvlText w:val=""/>
      <w:lvlJc w:val="left"/>
    </w:lvl>
    <w:lvl w:ilvl="6">
      <w:start w:val="1"/>
      <w:numFmt w:val="decimal"/>
      <w:lvlText w:val="%7."/>
      <w:legacy w:legacy="1" w:legacySpace="170" w:legacyIndent="708"/>
      <w:lvlJc w:val="left"/>
      <w:pPr>
        <w:ind w:left="4534" w:hanging="708"/>
      </w:pPr>
    </w:lvl>
    <w:lvl w:ilvl="7">
      <w:start w:val="1"/>
      <w:numFmt w:val="decimal"/>
      <w:lvlText w:val="%7.%8."/>
      <w:legacy w:legacy="1" w:legacySpace="170" w:legacyIndent="708"/>
      <w:lvlJc w:val="left"/>
      <w:pPr>
        <w:ind w:left="5242" w:hanging="708"/>
      </w:pPr>
    </w:lvl>
    <w:lvl w:ilvl="8">
      <w:start w:val="1"/>
      <w:numFmt w:val="decimal"/>
      <w:lvlText w:val="%7.%8.%9."/>
      <w:legacy w:legacy="1" w:legacySpace="170" w:legacyIndent="708"/>
      <w:lvlJc w:val="left"/>
      <w:pPr>
        <w:ind w:left="5950" w:hanging="708"/>
      </w:pPr>
    </w:lvl>
  </w:abstractNum>
  <w:abstractNum w:abstractNumId="2" w15:restartNumberingAfterBreak="0">
    <w:nsid w:val="07A5067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7C6026D"/>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32DE390B"/>
    <w:multiLevelType w:val="hybridMultilevel"/>
    <w:tmpl w:val="2C4E074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831E0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19057B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BF211DA"/>
    <w:multiLevelType w:val="hybridMultilevel"/>
    <w:tmpl w:val="7416FC2A"/>
    <w:lvl w:ilvl="0" w:tplc="0B7A8A06">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C1F485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F993AF8"/>
    <w:multiLevelType w:val="singleLevel"/>
    <w:tmpl w:val="040C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2"/>
  </w:num>
  <w:num w:numId="3">
    <w:abstractNumId w:val="5"/>
  </w:num>
  <w:num w:numId="4">
    <w:abstractNumId w:val="9"/>
  </w:num>
  <w:num w:numId="5">
    <w:abstractNumId w:val="1"/>
  </w:num>
  <w:num w:numId="6">
    <w:abstractNumId w:val="3"/>
  </w:num>
  <w:num w:numId="7">
    <w:abstractNumId w:val="6"/>
  </w:num>
  <w:num w:numId="8">
    <w:abstractNumId w:val="8"/>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D29"/>
    <w:rsid w:val="00002890"/>
    <w:rsid w:val="0000682E"/>
    <w:rsid w:val="000342CF"/>
    <w:rsid w:val="00077337"/>
    <w:rsid w:val="000B5F3B"/>
    <w:rsid w:val="000B7069"/>
    <w:rsid w:val="000C62BB"/>
    <w:rsid w:val="000E5070"/>
    <w:rsid w:val="000F208A"/>
    <w:rsid w:val="000F2F2A"/>
    <w:rsid w:val="0010329D"/>
    <w:rsid w:val="0012311D"/>
    <w:rsid w:val="00124D8A"/>
    <w:rsid w:val="00145228"/>
    <w:rsid w:val="001513E8"/>
    <w:rsid w:val="001548B1"/>
    <w:rsid w:val="00157D29"/>
    <w:rsid w:val="001614FA"/>
    <w:rsid w:val="00183D3C"/>
    <w:rsid w:val="00185CE2"/>
    <w:rsid w:val="00196EDF"/>
    <w:rsid w:val="001B1D9F"/>
    <w:rsid w:val="00215534"/>
    <w:rsid w:val="00215B80"/>
    <w:rsid w:val="00231508"/>
    <w:rsid w:val="00236890"/>
    <w:rsid w:val="0024029B"/>
    <w:rsid w:val="002421C5"/>
    <w:rsid w:val="00277D9A"/>
    <w:rsid w:val="002B2A4E"/>
    <w:rsid w:val="002D5B86"/>
    <w:rsid w:val="002E7897"/>
    <w:rsid w:val="002F3E53"/>
    <w:rsid w:val="00300176"/>
    <w:rsid w:val="00352436"/>
    <w:rsid w:val="00397992"/>
    <w:rsid w:val="003A2D09"/>
    <w:rsid w:val="00404FF5"/>
    <w:rsid w:val="004120F2"/>
    <w:rsid w:val="00452803"/>
    <w:rsid w:val="00464CDC"/>
    <w:rsid w:val="004A3E5F"/>
    <w:rsid w:val="004B166E"/>
    <w:rsid w:val="004B1983"/>
    <w:rsid w:val="004C2CDF"/>
    <w:rsid w:val="004C6869"/>
    <w:rsid w:val="004C749B"/>
    <w:rsid w:val="00503925"/>
    <w:rsid w:val="00522180"/>
    <w:rsid w:val="0055316D"/>
    <w:rsid w:val="0056657F"/>
    <w:rsid w:val="00573C62"/>
    <w:rsid w:val="005834A4"/>
    <w:rsid w:val="005B1D0B"/>
    <w:rsid w:val="005D1451"/>
    <w:rsid w:val="00625E3E"/>
    <w:rsid w:val="00652B90"/>
    <w:rsid w:val="006538CB"/>
    <w:rsid w:val="00666D50"/>
    <w:rsid w:val="00675C85"/>
    <w:rsid w:val="006901D9"/>
    <w:rsid w:val="00691606"/>
    <w:rsid w:val="006A3027"/>
    <w:rsid w:val="006B226E"/>
    <w:rsid w:val="006E1093"/>
    <w:rsid w:val="006E15F2"/>
    <w:rsid w:val="006F61E3"/>
    <w:rsid w:val="007010CE"/>
    <w:rsid w:val="00701312"/>
    <w:rsid w:val="00712C01"/>
    <w:rsid w:val="00753AAC"/>
    <w:rsid w:val="00763319"/>
    <w:rsid w:val="00773CEB"/>
    <w:rsid w:val="0078249D"/>
    <w:rsid w:val="007874EA"/>
    <w:rsid w:val="007B4B76"/>
    <w:rsid w:val="007C240F"/>
    <w:rsid w:val="007E61FB"/>
    <w:rsid w:val="00812E6A"/>
    <w:rsid w:val="00813FDA"/>
    <w:rsid w:val="00822F6C"/>
    <w:rsid w:val="00836ADB"/>
    <w:rsid w:val="0084390D"/>
    <w:rsid w:val="00866767"/>
    <w:rsid w:val="0086676D"/>
    <w:rsid w:val="0088077E"/>
    <w:rsid w:val="00885B59"/>
    <w:rsid w:val="008D6970"/>
    <w:rsid w:val="008F6B1B"/>
    <w:rsid w:val="0091699E"/>
    <w:rsid w:val="00920DA9"/>
    <w:rsid w:val="00930B55"/>
    <w:rsid w:val="009428C5"/>
    <w:rsid w:val="009A4637"/>
    <w:rsid w:val="009B19C8"/>
    <w:rsid w:val="009C014A"/>
    <w:rsid w:val="00A859D0"/>
    <w:rsid w:val="00AB5CCF"/>
    <w:rsid w:val="00AC2C8C"/>
    <w:rsid w:val="00AE2539"/>
    <w:rsid w:val="00AF2F4F"/>
    <w:rsid w:val="00AF3215"/>
    <w:rsid w:val="00B11E99"/>
    <w:rsid w:val="00B26C21"/>
    <w:rsid w:val="00B334B4"/>
    <w:rsid w:val="00B34589"/>
    <w:rsid w:val="00B73CED"/>
    <w:rsid w:val="00B82318"/>
    <w:rsid w:val="00B908DC"/>
    <w:rsid w:val="00BA1893"/>
    <w:rsid w:val="00BA2C48"/>
    <w:rsid w:val="00BB2E97"/>
    <w:rsid w:val="00BD667E"/>
    <w:rsid w:val="00BE1562"/>
    <w:rsid w:val="00C234E2"/>
    <w:rsid w:val="00C9042C"/>
    <w:rsid w:val="00C91E86"/>
    <w:rsid w:val="00CC4FBF"/>
    <w:rsid w:val="00CD4437"/>
    <w:rsid w:val="00D3767D"/>
    <w:rsid w:val="00D43692"/>
    <w:rsid w:val="00D51739"/>
    <w:rsid w:val="00D8764A"/>
    <w:rsid w:val="00E0241E"/>
    <w:rsid w:val="00E25791"/>
    <w:rsid w:val="00E30266"/>
    <w:rsid w:val="00E34171"/>
    <w:rsid w:val="00E44204"/>
    <w:rsid w:val="00E87192"/>
    <w:rsid w:val="00EE0844"/>
    <w:rsid w:val="00F02771"/>
    <w:rsid w:val="00F17775"/>
    <w:rsid w:val="00F472C3"/>
    <w:rsid w:val="00F65701"/>
    <w:rsid w:val="00F73807"/>
    <w:rsid w:val="00F9051D"/>
    <w:rsid w:val="00FC4A4D"/>
    <w:rsid w:val="00FE1CF5"/>
    <w:rsid w:val="00FE723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D2D52B8-2B1A-574A-B5FE-B12D9A19D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667E"/>
    <w:rPr>
      <w:rFonts w:ascii="Arial" w:hAnsi="Arial"/>
      <w:sz w:val="22"/>
      <w:lang w:val="fr-FR"/>
    </w:rPr>
  </w:style>
  <w:style w:type="paragraph" w:styleId="Titre1">
    <w:name w:val="heading 1"/>
    <w:basedOn w:val="Normal"/>
    <w:next w:val="Normal"/>
    <w:qFormat/>
    <w:rsid w:val="00BD667E"/>
    <w:pPr>
      <w:spacing w:before="240"/>
      <w:ind w:left="708" w:hanging="708"/>
      <w:outlineLvl w:val="0"/>
    </w:pPr>
    <w:rPr>
      <w:b/>
      <w:caps/>
      <w:spacing w:val="5"/>
      <w:u w:val="single"/>
    </w:rPr>
  </w:style>
  <w:style w:type="paragraph" w:styleId="Titre2">
    <w:name w:val="heading 2"/>
    <w:basedOn w:val="Normal"/>
    <w:next w:val="Normal"/>
    <w:qFormat/>
    <w:rsid w:val="00BD667E"/>
    <w:pPr>
      <w:spacing w:before="240"/>
      <w:ind w:left="992" w:hanging="567"/>
      <w:outlineLvl w:val="1"/>
    </w:pPr>
    <w:rPr>
      <w:b/>
      <w:spacing w:val="5"/>
      <w:u w:val="single"/>
    </w:rPr>
  </w:style>
  <w:style w:type="paragraph" w:styleId="Titre3">
    <w:name w:val="heading 3"/>
    <w:basedOn w:val="Normal"/>
    <w:next w:val="Normal"/>
    <w:qFormat/>
    <w:rsid w:val="00BD667E"/>
    <w:pPr>
      <w:spacing w:before="240"/>
      <w:ind w:left="1701" w:hanging="709"/>
      <w:outlineLvl w:val="2"/>
    </w:pPr>
    <w:rPr>
      <w:u w:val="single"/>
    </w:rPr>
  </w:style>
  <w:style w:type="paragraph" w:styleId="Titre4">
    <w:name w:val="heading 4"/>
    <w:basedOn w:val="Normal"/>
    <w:next w:val="Normal"/>
    <w:qFormat/>
    <w:rsid w:val="00BD667E"/>
    <w:pPr>
      <w:spacing w:before="240"/>
      <w:ind w:left="2552" w:hanging="851"/>
      <w:outlineLvl w:val="3"/>
    </w:pPr>
    <w:rPr>
      <w:u w:val="dotted"/>
    </w:rPr>
  </w:style>
  <w:style w:type="paragraph" w:styleId="Titre5">
    <w:name w:val="heading 5"/>
    <w:basedOn w:val="Normal"/>
    <w:next w:val="Normal"/>
    <w:qFormat/>
    <w:rsid w:val="00BD667E"/>
    <w:pPr>
      <w:spacing w:before="240" w:after="60"/>
      <w:ind w:left="3544" w:hanging="992"/>
      <w:outlineLvl w:val="4"/>
    </w:pPr>
  </w:style>
  <w:style w:type="paragraph" w:styleId="Titre6">
    <w:name w:val="heading 6"/>
    <w:basedOn w:val="Normal"/>
    <w:next w:val="Normal"/>
    <w:qFormat/>
    <w:rsid w:val="00BD667E"/>
    <w:pPr>
      <w:spacing w:before="240" w:after="60"/>
      <w:jc w:val="center"/>
      <w:outlineLvl w:val="5"/>
    </w:pPr>
    <w:rPr>
      <w:i/>
    </w:rPr>
  </w:style>
  <w:style w:type="paragraph" w:styleId="Titre7">
    <w:name w:val="heading 7"/>
    <w:basedOn w:val="Normal"/>
    <w:next w:val="Normal"/>
    <w:qFormat/>
    <w:rsid w:val="00BD667E"/>
    <w:pPr>
      <w:keepNext/>
      <w:outlineLvl w:val="6"/>
    </w:pPr>
    <w:rPr>
      <w:b/>
      <w:i/>
    </w:rPr>
  </w:style>
  <w:style w:type="paragraph" w:styleId="Titre8">
    <w:name w:val="heading 8"/>
    <w:basedOn w:val="Normal"/>
    <w:next w:val="Normal"/>
    <w:qFormat/>
    <w:rsid w:val="00BD667E"/>
    <w:pPr>
      <w:keepNext/>
      <w:outlineLvl w:val="7"/>
    </w:pPr>
    <w:rPr>
      <w:b/>
      <w:smallCaps/>
    </w:rPr>
  </w:style>
  <w:style w:type="paragraph" w:styleId="Titre9">
    <w:name w:val="heading 9"/>
    <w:basedOn w:val="Normal"/>
    <w:next w:val="Normal"/>
    <w:qFormat/>
    <w:rsid w:val="00BD667E"/>
    <w:pPr>
      <w:keepNext/>
      <w:outlineLvl w:val="8"/>
    </w:pPr>
    <w:rPr>
      <w:b/>
      <w:i/>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dresse">
    <w:name w:val="Adresse"/>
    <w:rsid w:val="00BD667E"/>
    <w:pPr>
      <w:keepLines/>
      <w:ind w:left="4536"/>
    </w:pPr>
    <w:rPr>
      <w:rFonts w:ascii="Arial" w:hAnsi="Arial"/>
      <w:noProof/>
      <w:sz w:val="22"/>
    </w:rPr>
  </w:style>
  <w:style w:type="paragraph" w:styleId="En-tte">
    <w:name w:val="header"/>
    <w:basedOn w:val="Normal"/>
    <w:rsid w:val="00BD667E"/>
    <w:pPr>
      <w:tabs>
        <w:tab w:val="center" w:pos="4820"/>
        <w:tab w:val="right" w:pos="9639"/>
      </w:tabs>
      <w:jc w:val="both"/>
    </w:pPr>
    <w:rPr>
      <w:sz w:val="26"/>
    </w:rPr>
  </w:style>
  <w:style w:type="paragraph" w:styleId="Listepuces">
    <w:name w:val="List Bullet"/>
    <w:basedOn w:val="Normal"/>
    <w:autoRedefine/>
    <w:rsid w:val="00BD667E"/>
    <w:pPr>
      <w:ind w:left="283" w:hanging="283"/>
      <w:jc w:val="both"/>
    </w:pPr>
    <w:rPr>
      <w:sz w:val="26"/>
    </w:rPr>
  </w:style>
  <w:style w:type="paragraph" w:customStyle="1" w:styleId="Normal1">
    <w:name w:val="Normal 1"/>
    <w:basedOn w:val="Normal"/>
    <w:rsid w:val="00BD667E"/>
    <w:pPr>
      <w:ind w:left="426"/>
    </w:pPr>
  </w:style>
  <w:style w:type="paragraph" w:customStyle="1" w:styleId="Normal2">
    <w:name w:val="Normal 2"/>
    <w:basedOn w:val="Normal"/>
    <w:rsid w:val="00BD667E"/>
    <w:pPr>
      <w:ind w:left="993"/>
    </w:pPr>
  </w:style>
  <w:style w:type="paragraph" w:customStyle="1" w:styleId="Normal3">
    <w:name w:val="Normal 3"/>
    <w:basedOn w:val="Normal"/>
    <w:link w:val="Normal3Car"/>
    <w:rsid w:val="00BD667E"/>
    <w:pPr>
      <w:ind w:left="1701"/>
    </w:pPr>
  </w:style>
  <w:style w:type="paragraph" w:customStyle="1" w:styleId="Normal4">
    <w:name w:val="Normal 4"/>
    <w:basedOn w:val="Normal"/>
    <w:rsid w:val="00BD667E"/>
    <w:pPr>
      <w:ind w:left="2694"/>
    </w:pPr>
  </w:style>
  <w:style w:type="paragraph" w:customStyle="1" w:styleId="Normal5">
    <w:name w:val="Normal 5"/>
    <w:basedOn w:val="Normal"/>
    <w:rsid w:val="00BD667E"/>
    <w:pPr>
      <w:ind w:left="3828"/>
    </w:pPr>
  </w:style>
  <w:style w:type="paragraph" w:styleId="Pieddepage">
    <w:name w:val="footer"/>
    <w:basedOn w:val="Normal"/>
    <w:link w:val="PieddepageCar"/>
    <w:uiPriority w:val="99"/>
    <w:rsid w:val="00BD667E"/>
    <w:pPr>
      <w:tabs>
        <w:tab w:val="center" w:pos="4820"/>
        <w:tab w:val="right" w:pos="9639"/>
      </w:tabs>
    </w:pPr>
    <w:rPr>
      <w:sz w:val="20"/>
    </w:rPr>
  </w:style>
  <w:style w:type="paragraph" w:styleId="Textedemacro">
    <w:name w:val="macro"/>
    <w:semiHidden/>
    <w:rsid w:val="00BD667E"/>
    <w:pPr>
      <w:tabs>
        <w:tab w:val="left" w:pos="397"/>
        <w:tab w:val="left" w:pos="794"/>
        <w:tab w:val="left" w:pos="1191"/>
        <w:tab w:val="left" w:pos="1588"/>
        <w:tab w:val="left" w:pos="1985"/>
        <w:tab w:val="left" w:pos="2381"/>
        <w:tab w:val="left" w:pos="2778"/>
      </w:tabs>
      <w:ind w:left="3175" w:hanging="3175"/>
    </w:pPr>
    <w:rPr>
      <w:rFonts w:ascii="Courier New" w:hAnsi="Courier New"/>
      <w:lang w:val="fr-FR"/>
    </w:rPr>
  </w:style>
  <w:style w:type="paragraph" w:styleId="Corpsdetexte">
    <w:name w:val="Body Text"/>
    <w:basedOn w:val="Normal"/>
    <w:rsid w:val="00BD667E"/>
    <w:pPr>
      <w:jc w:val="both"/>
    </w:pPr>
  </w:style>
  <w:style w:type="character" w:styleId="Lienhypertexte">
    <w:name w:val="Hyperlink"/>
    <w:basedOn w:val="Policepardfaut"/>
    <w:rsid w:val="00BD667E"/>
    <w:rPr>
      <w:color w:val="0000FF"/>
      <w:u w:val="single"/>
    </w:rPr>
  </w:style>
  <w:style w:type="character" w:styleId="Lienhypertextesuivivisit">
    <w:name w:val="FollowedHyperlink"/>
    <w:basedOn w:val="Policepardfaut"/>
    <w:rsid w:val="00BD667E"/>
    <w:rPr>
      <w:color w:val="800080"/>
      <w:u w:val="single"/>
    </w:rPr>
  </w:style>
  <w:style w:type="character" w:styleId="Marquedecommentaire">
    <w:name w:val="annotation reference"/>
    <w:basedOn w:val="Policepardfaut"/>
    <w:semiHidden/>
    <w:rsid w:val="0056657F"/>
    <w:rPr>
      <w:sz w:val="16"/>
      <w:szCs w:val="16"/>
    </w:rPr>
  </w:style>
  <w:style w:type="paragraph" w:styleId="Commentaire">
    <w:name w:val="annotation text"/>
    <w:basedOn w:val="Normal"/>
    <w:semiHidden/>
    <w:rsid w:val="0056657F"/>
    <w:rPr>
      <w:sz w:val="20"/>
    </w:rPr>
  </w:style>
  <w:style w:type="paragraph" w:styleId="Objetducommentaire">
    <w:name w:val="annotation subject"/>
    <w:basedOn w:val="Commentaire"/>
    <w:next w:val="Commentaire"/>
    <w:semiHidden/>
    <w:rsid w:val="0056657F"/>
    <w:rPr>
      <w:b/>
      <w:bCs/>
    </w:rPr>
  </w:style>
  <w:style w:type="paragraph" w:styleId="Textedebulles">
    <w:name w:val="Balloon Text"/>
    <w:basedOn w:val="Normal"/>
    <w:semiHidden/>
    <w:rsid w:val="0056657F"/>
    <w:rPr>
      <w:rFonts w:ascii="Tahoma" w:hAnsi="Tahoma" w:cs="Tahoma"/>
      <w:sz w:val="16"/>
      <w:szCs w:val="16"/>
    </w:rPr>
  </w:style>
  <w:style w:type="table" w:styleId="Grilledutableau">
    <w:name w:val="Table Grid"/>
    <w:basedOn w:val="TableauNormal"/>
    <w:rsid w:val="00F90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3Car">
    <w:name w:val="Normal 3 Car"/>
    <w:basedOn w:val="Policepardfaut"/>
    <w:link w:val="Normal3"/>
    <w:rsid w:val="00F9051D"/>
    <w:rPr>
      <w:rFonts w:ascii="Arial" w:hAnsi="Arial"/>
      <w:sz w:val="22"/>
      <w:lang w:val="fr-FR" w:eastAsia="fr-BE" w:bidi="ar-SA"/>
    </w:rPr>
  </w:style>
  <w:style w:type="character" w:customStyle="1" w:styleId="PieddepageCar">
    <w:name w:val="Pied de page Car"/>
    <w:basedOn w:val="Policepardfaut"/>
    <w:link w:val="Pieddepage"/>
    <w:uiPriority w:val="99"/>
    <w:rsid w:val="0086676D"/>
    <w:rPr>
      <w:rFonts w:ascii="Arial" w:hAnsi="Arial"/>
      <w:lang w:val="fr-FR"/>
    </w:rPr>
  </w:style>
  <w:style w:type="paragraph" w:customStyle="1" w:styleId="Normale">
    <w:name w:val="Normal(e)"/>
    <w:basedOn w:val="Normal"/>
    <w:uiPriority w:val="99"/>
    <w:rsid w:val="0086676D"/>
    <w:pPr>
      <w:widowControl w:val="0"/>
      <w:autoSpaceDE w:val="0"/>
      <w:autoSpaceDN w:val="0"/>
      <w:adjustRightInd w:val="0"/>
      <w:textAlignment w:val="center"/>
    </w:pPr>
    <w:rPr>
      <w:rFonts w:ascii="Helvetica" w:eastAsiaTheme="minorEastAsia" w:hAnsi="Helvetica" w:cs="Helvetica"/>
      <w:color w:val="000000"/>
      <w:sz w:val="24"/>
      <w:szCs w:val="24"/>
      <w:lang w:eastAsia="fr-FR"/>
    </w:rPr>
  </w:style>
  <w:style w:type="paragraph" w:styleId="Paragraphedeliste">
    <w:name w:val="List Paragraph"/>
    <w:basedOn w:val="Normal"/>
    <w:uiPriority w:val="34"/>
    <w:qFormat/>
    <w:rsid w:val="00701312"/>
    <w:pPr>
      <w:ind w:left="720"/>
      <w:contextualSpacing/>
    </w:pPr>
  </w:style>
  <w:style w:type="paragraph" w:styleId="Lgende">
    <w:name w:val="caption"/>
    <w:basedOn w:val="Normal"/>
    <w:next w:val="Normal"/>
    <w:uiPriority w:val="35"/>
    <w:unhideWhenUsed/>
    <w:qFormat/>
    <w:rsid w:val="0078249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mailto:patrice.toussaint@spw.wallonie.b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2527</Words>
  <Characters>13729</Characters>
  <Application>Microsoft Office Word</Application>
  <DocSecurity>4</DocSecurity>
  <Lines>114</Lines>
  <Paragraphs>32</Paragraphs>
  <ScaleCrop>false</ScaleCrop>
  <HeadingPairs>
    <vt:vector size="2" baseType="variant">
      <vt:variant>
        <vt:lpstr>Titre</vt:lpstr>
      </vt:variant>
      <vt:variant>
        <vt:i4>1</vt:i4>
      </vt:variant>
    </vt:vector>
  </HeadingPairs>
  <TitlesOfParts>
    <vt:vector size="1" baseType="lpstr">
      <vt:lpstr>REDACTION D'UN CAHIER SPECIAL DES CHARGES</vt:lpstr>
    </vt:vector>
  </TitlesOfParts>
  <Company>M.E.T.</Company>
  <LinksUpToDate>false</LinksUpToDate>
  <CharactersWithSpaces>16224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REDACTION D'UN CAHIER SPECIAL DES CHARGES</dc:title>
  <dc:creator>Microsoft Office User</dc:creator>
  <cp:lastModifiedBy>VERVIER Séverine</cp:lastModifiedBy>
  <cp:revision>2</cp:revision>
  <cp:lastPrinted>2005-02-23T08:43:00Z</cp:lastPrinted>
  <dcterms:created xsi:type="dcterms:W3CDTF">2020-03-18T11:33:00Z</dcterms:created>
  <dcterms:modified xsi:type="dcterms:W3CDTF">2020-03-18T11:33:00Z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iteId">
    <vt:lpwstr>1f816a84-7aa6-4a56-b22a-7b3452fa8681</vt:lpwstr>
  </property>
  <property fmtid="{D5CDD505-2E9C-101B-9397-08002B2CF9AE}" pid="4" name="MSIP_Label_e72a09c5-6e26-4737-a926-47ef1ab198ae_Owner">
    <vt:lpwstr>severine.vervier@spw.wallonie.be</vt:lpwstr>
  </property>
  <property fmtid="{D5CDD505-2E9C-101B-9397-08002B2CF9AE}" pid="5" name="MSIP_Label_e72a09c5-6e26-4737-a926-47ef1ab198ae_SetDate">
    <vt:lpwstr>2020-01-23T09:12:05.3771525Z</vt:lpwstr>
  </property>
  <property fmtid="{D5CDD505-2E9C-101B-9397-08002B2CF9AE}" pid="6" name="MSIP_Label_e72a09c5-6e26-4737-a926-47ef1ab198ae_Name">
    <vt:lpwstr>Confidentiel</vt:lpwstr>
  </property>
  <property fmtid="{D5CDD505-2E9C-101B-9397-08002B2CF9AE}" pid="7" name="MSIP_Label_e72a09c5-6e26-4737-a926-47ef1ab198ae_Application">
    <vt:lpwstr>Microsoft Azure Information Protection</vt:lpwstr>
  </property>
  <property fmtid="{D5CDD505-2E9C-101B-9397-08002B2CF9AE}" pid="8" name="MSIP_Label_e72a09c5-6e26-4737-a926-47ef1ab198ae_ActionId">
    <vt:lpwstr>0eca7106-7d6d-4c69-bc54-084bdb1989fe</vt:lpwstr>
  </property>
  <property fmtid="{D5CDD505-2E9C-101B-9397-08002B2CF9AE}" pid="9" name="MSIP_Label_e72a09c5-6e26-4737-a926-47ef1ab198ae_Extended_MSFT_Method">
    <vt:lpwstr>Automatic</vt:lpwstr>
  </property>
  <property fmtid="{D5CDD505-2E9C-101B-9397-08002B2CF9AE}" pid="10" name="Sensitivity">
    <vt:lpwstr>Confidentiel</vt:lpwstr>
  </property>
</Properties>
</file>