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889CB" w14:textId="42EFEA0C" w:rsidR="00822F6C" w:rsidRDefault="004B763E" w:rsidP="00573C62">
      <w:pPr>
        <w:pStyle w:val="Corpsdetexte"/>
        <w:spacing w:after="240"/>
        <w:jc w:val="center"/>
        <w:rPr>
          <w:rFonts w:ascii="Century Gothic" w:hAnsi="Century Gothic" w:cs="Arial"/>
          <w:b/>
          <w:smallCaps/>
          <w:sz w:val="28"/>
        </w:rPr>
      </w:pPr>
      <w:r>
        <w:rPr>
          <w:rFonts w:ascii="Century Gothic" w:hAnsi="Century Gothic" w:cs="Arial"/>
          <w:b/>
          <w:smallCaps/>
          <w:sz w:val="28"/>
        </w:rPr>
        <w:t>La rénovation du pont des Hollandais à la Citadelle de Namur</w:t>
      </w:r>
    </w:p>
    <w:tbl>
      <w:tblPr>
        <w:tblW w:w="921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822F6C" w:rsidRPr="00573C62" w14:paraId="422B433F" w14:textId="77777777" w:rsidTr="00573C62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0724" w14:textId="5B6AE343" w:rsidR="0056657F" w:rsidRPr="00573C62" w:rsidRDefault="007F4754" w:rsidP="0056657F">
            <w:pPr>
              <w:jc w:val="center"/>
              <w:rPr>
                <w:rFonts w:ascii="Century Gothic" w:hAnsi="Century Gothic"/>
              </w:rPr>
            </w:pPr>
            <w:r w:rsidRPr="007F4754">
              <w:rPr>
                <w:rFonts w:ascii="Century Gothic" w:hAnsi="Century Gothic"/>
                <w:noProof/>
              </w:rPr>
              <w:drawing>
                <wp:inline distT="0" distB="0" distL="0" distR="0" wp14:anchorId="1BB05CAB" wp14:editId="02B10073">
                  <wp:extent cx="1227600" cy="1540800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600" cy="15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DB41E" w14:textId="27F216FA" w:rsidR="00822F6C" w:rsidRPr="00573C62" w:rsidRDefault="00D46E09">
            <w:pPr>
              <w:spacing w:before="120" w:line="360" w:lineRule="auto"/>
              <w:ind w:left="924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MENNE Pa</w:t>
            </w:r>
            <w:r w:rsidR="00536D8D">
              <w:rPr>
                <w:rFonts w:ascii="Century Gothic" w:hAnsi="Century Gothic"/>
                <w:b/>
                <w:smallCaps/>
              </w:rPr>
              <w:t>trick</w:t>
            </w:r>
          </w:p>
          <w:p w14:paraId="62F393AD" w14:textId="29ABCB0C" w:rsidR="00822F6C" w:rsidRPr="00573C62" w:rsidRDefault="00536D8D">
            <w:pPr>
              <w:spacing w:line="360" w:lineRule="auto"/>
              <w:ind w:left="92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Chef de projet</w:t>
            </w:r>
          </w:p>
          <w:p w14:paraId="35753734" w14:textId="4BFAC16A" w:rsidR="00812E6A" w:rsidRPr="00573C62" w:rsidRDefault="00220C2A">
            <w:pPr>
              <w:spacing w:line="360" w:lineRule="auto"/>
              <w:ind w:left="92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Direction</w:t>
            </w:r>
            <w:r w:rsidR="008F16E0">
              <w:rPr>
                <w:rFonts w:ascii="Century Gothic" w:hAnsi="Century Gothic"/>
              </w:rPr>
              <w:t xml:space="preserve"> </w:t>
            </w:r>
            <w:r w:rsidR="00536D8D">
              <w:rPr>
                <w:rFonts w:ascii="Century Gothic" w:hAnsi="Century Gothic"/>
              </w:rPr>
              <w:t>des Routes de la Province de Namur</w:t>
            </w:r>
          </w:p>
          <w:p w14:paraId="6CD39A2F" w14:textId="71FF59DC" w:rsidR="00812E6A" w:rsidRPr="00573C62" w:rsidRDefault="00166EDD">
            <w:pPr>
              <w:spacing w:line="360" w:lineRule="auto"/>
              <w:ind w:left="92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Avenue </w:t>
            </w:r>
            <w:proofErr w:type="spellStart"/>
            <w:r>
              <w:rPr>
                <w:rFonts w:ascii="Century Gothic" w:hAnsi="Century Gothic"/>
              </w:rPr>
              <w:t>Bovesse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37  5100</w:t>
            </w:r>
            <w:proofErr w:type="gramEnd"/>
            <w:r>
              <w:rPr>
                <w:rFonts w:ascii="Century Gothic" w:hAnsi="Century Gothic"/>
              </w:rPr>
              <w:t xml:space="preserve"> Jambes</w:t>
            </w:r>
          </w:p>
          <w:p w14:paraId="0CCEE42E" w14:textId="157C71CC" w:rsidR="00822F6C" w:rsidRPr="00573C62" w:rsidRDefault="0056657F" w:rsidP="00714DED">
            <w:pPr>
              <w:spacing w:line="360" w:lineRule="auto"/>
              <w:ind w:left="924"/>
              <w:rPr>
                <w:rFonts w:ascii="Century Gothic" w:hAnsi="Century Gothic"/>
              </w:rPr>
            </w:pPr>
            <w:r w:rsidRPr="00573C62">
              <w:rPr>
                <w:rFonts w:ascii="Century Gothic" w:hAnsi="Century Gothic"/>
              </w:rPr>
              <w:t xml:space="preserve">Tél. : </w:t>
            </w:r>
            <w:r w:rsidR="00166EDD">
              <w:rPr>
                <w:rFonts w:ascii="Century Gothic" w:hAnsi="Century Gothic"/>
              </w:rPr>
              <w:t xml:space="preserve">+32 81 </w:t>
            </w:r>
            <w:r w:rsidR="00220C2A">
              <w:rPr>
                <w:rFonts w:ascii="Century Gothic" w:hAnsi="Century Gothic"/>
              </w:rPr>
              <w:t xml:space="preserve">32 </w:t>
            </w:r>
            <w:r w:rsidR="00D308DD">
              <w:rPr>
                <w:rFonts w:ascii="Century Gothic" w:hAnsi="Century Gothic"/>
              </w:rPr>
              <w:t>09 62</w:t>
            </w:r>
          </w:p>
          <w:p w14:paraId="781469C9" w14:textId="6AA2B6AE" w:rsidR="00822F6C" w:rsidRPr="00573C62" w:rsidRDefault="00822F6C">
            <w:pPr>
              <w:spacing w:after="120"/>
              <w:ind w:left="924"/>
              <w:rPr>
                <w:rFonts w:ascii="Century Gothic" w:hAnsi="Century Gothic"/>
              </w:rPr>
            </w:pPr>
            <w:r w:rsidRPr="00573C62">
              <w:rPr>
                <w:rFonts w:ascii="Century Gothic" w:hAnsi="Century Gothic"/>
              </w:rPr>
              <w:t xml:space="preserve">Email : </w:t>
            </w:r>
            <w:r w:rsidR="00D308DD">
              <w:rPr>
                <w:rFonts w:ascii="Century Gothic" w:hAnsi="Century Gothic"/>
              </w:rPr>
              <w:t>patrick.menne@spw.wallonie.be</w:t>
            </w:r>
          </w:p>
        </w:tc>
      </w:tr>
    </w:tbl>
    <w:p w14:paraId="10BFB237" w14:textId="003E3818" w:rsidR="006B226E" w:rsidRDefault="006B226E" w:rsidP="006B226E">
      <w:pPr>
        <w:rPr>
          <w:rFonts w:ascii="Century Gothic" w:hAnsi="Century Gothic"/>
          <w:i/>
        </w:rPr>
      </w:pPr>
    </w:p>
    <w:p w14:paraId="6DFAA098" w14:textId="77777777" w:rsidR="008F16E0" w:rsidRPr="00573C62" w:rsidRDefault="008F16E0" w:rsidP="006B226E">
      <w:pPr>
        <w:rPr>
          <w:rFonts w:ascii="Century Gothic" w:hAnsi="Century Gothic"/>
          <w:i/>
        </w:rPr>
      </w:pPr>
    </w:p>
    <w:tbl>
      <w:tblPr>
        <w:tblW w:w="92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3"/>
        <w:gridCol w:w="2200"/>
      </w:tblGrid>
      <w:tr w:rsidR="006B226E" w:rsidRPr="00573C62" w14:paraId="5686C5CB" w14:textId="77777777" w:rsidTr="00D54EDE">
        <w:trPr>
          <w:trHeight w:val="2001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91CB" w14:textId="77777777" w:rsidR="00E30266" w:rsidRPr="00573C62" w:rsidRDefault="00D54EDE" w:rsidP="00E30266">
            <w:pPr>
              <w:spacing w:before="120" w:line="360" w:lineRule="auto"/>
              <w:ind w:left="924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GILLES Pierre</w:t>
            </w:r>
          </w:p>
          <w:p w14:paraId="06F9D9DD" w14:textId="77777777" w:rsidR="00E30266" w:rsidRPr="00573C62" w:rsidRDefault="00D54EDE" w:rsidP="00E30266">
            <w:pPr>
              <w:spacing w:line="360" w:lineRule="auto"/>
              <w:ind w:left="92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Inspecteur général</w:t>
            </w:r>
          </w:p>
          <w:p w14:paraId="3A27A0D8" w14:textId="77777777" w:rsidR="00E30266" w:rsidRPr="00573C62" w:rsidRDefault="00D54EDE" w:rsidP="00E30266">
            <w:pPr>
              <w:spacing w:line="360" w:lineRule="auto"/>
              <w:ind w:left="92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Département Expertises Structures et Géotechnique</w:t>
            </w:r>
            <w:r w:rsidR="00E30266" w:rsidRPr="00573C62">
              <w:rPr>
                <w:rFonts w:ascii="Century Gothic" w:hAnsi="Century Gothic"/>
              </w:rPr>
              <w:t xml:space="preserve"> </w:t>
            </w:r>
          </w:p>
          <w:p w14:paraId="1D5242BB" w14:textId="77777777" w:rsidR="00E30266" w:rsidRPr="00573C62" w:rsidRDefault="00D54EDE" w:rsidP="00E30266">
            <w:pPr>
              <w:spacing w:line="360" w:lineRule="auto"/>
              <w:ind w:left="92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Boulevard du Nord 8, 5000 NAMUR</w:t>
            </w:r>
          </w:p>
          <w:p w14:paraId="77D6C59D" w14:textId="77777777" w:rsidR="00E30266" w:rsidRPr="00573C62" w:rsidRDefault="00E30266" w:rsidP="00714DED">
            <w:pPr>
              <w:spacing w:line="360" w:lineRule="auto"/>
              <w:ind w:left="924"/>
              <w:rPr>
                <w:rFonts w:ascii="Century Gothic" w:hAnsi="Century Gothic"/>
              </w:rPr>
            </w:pPr>
            <w:r w:rsidRPr="00573C62">
              <w:rPr>
                <w:rFonts w:ascii="Century Gothic" w:hAnsi="Century Gothic"/>
              </w:rPr>
              <w:t xml:space="preserve">Tél. : </w:t>
            </w:r>
            <w:r w:rsidR="00D54EDE" w:rsidRPr="00D54EDE">
              <w:rPr>
                <w:rFonts w:ascii="Century Gothic" w:hAnsi="Century Gothic"/>
              </w:rPr>
              <w:t xml:space="preserve">+32 81 77 32 73   </w:t>
            </w:r>
          </w:p>
          <w:p w14:paraId="05681565" w14:textId="08D6EB67" w:rsidR="006B226E" w:rsidRPr="00573C62" w:rsidRDefault="00E30266" w:rsidP="00714DED">
            <w:pPr>
              <w:spacing w:line="360" w:lineRule="auto"/>
              <w:ind w:left="924"/>
              <w:rPr>
                <w:rFonts w:ascii="Century Gothic" w:hAnsi="Century Gothic"/>
              </w:rPr>
            </w:pPr>
            <w:r w:rsidRPr="00573C62">
              <w:rPr>
                <w:rFonts w:ascii="Century Gothic" w:hAnsi="Century Gothic"/>
              </w:rPr>
              <w:t xml:space="preserve">Email : </w:t>
            </w:r>
            <w:hyperlink r:id="rId11" w:history="1">
              <w:r w:rsidR="008F16E0" w:rsidRPr="006707EB">
                <w:rPr>
                  <w:rStyle w:val="Lienhypertexte"/>
                  <w:rFonts w:ascii="Century Gothic" w:hAnsi="Century Gothic"/>
                </w:rPr>
                <w:t>pierre.gilles@spw.wallonie.be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0972D3" w14:textId="77777777" w:rsidR="006B226E" w:rsidRPr="00573C62" w:rsidRDefault="00D54EDE" w:rsidP="00D54EDE">
            <w:pPr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0" locked="0" layoutInCell="1" allowOverlap="1" wp14:anchorId="6B8B9718" wp14:editId="653057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0650" cy="1628140"/>
                  <wp:effectExtent l="0" t="0" r="0" b="0"/>
                  <wp:wrapTopAndBottom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893 reca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2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501253A" w14:textId="77777777" w:rsidR="008F16E0" w:rsidRDefault="008F16E0" w:rsidP="00573C62">
      <w:pPr>
        <w:spacing w:before="120" w:after="120"/>
        <w:jc w:val="both"/>
        <w:rPr>
          <w:rFonts w:ascii="Century Gothic" w:hAnsi="Century Gothic"/>
          <w:b/>
          <w:i/>
          <w:u w:val="single"/>
        </w:rPr>
      </w:pPr>
    </w:p>
    <w:p w14:paraId="0B5EDEFB" w14:textId="38119154" w:rsidR="0056657F" w:rsidRPr="00573C62" w:rsidRDefault="00AF2F4F" w:rsidP="00573C62">
      <w:pPr>
        <w:spacing w:before="120" w:after="120"/>
        <w:jc w:val="both"/>
        <w:rPr>
          <w:rFonts w:ascii="Century Gothic" w:hAnsi="Century Gothic"/>
          <w:i/>
        </w:rPr>
      </w:pPr>
      <w:r w:rsidRPr="00AF2F4F">
        <w:rPr>
          <w:rFonts w:ascii="Century Gothic" w:hAnsi="Century Gothic"/>
          <w:b/>
          <w:i/>
          <w:u w:val="single"/>
        </w:rPr>
        <w:t>Résumé</w:t>
      </w:r>
      <w:r w:rsidR="000342CF" w:rsidRPr="00AF2F4F">
        <w:rPr>
          <w:rFonts w:ascii="Century Gothic" w:hAnsi="Century Gothic"/>
          <w:b/>
          <w:i/>
          <w:u w:val="single"/>
        </w:rPr>
        <w:t> :</w:t>
      </w:r>
      <w:r w:rsidR="000342CF" w:rsidRPr="00573C62">
        <w:rPr>
          <w:rFonts w:ascii="Century Gothic" w:hAnsi="Century Gothic"/>
          <w:i/>
        </w:rPr>
        <w:tab/>
      </w:r>
    </w:p>
    <w:p w14:paraId="519CFBAE" w14:textId="08122F53" w:rsidR="004B763E" w:rsidRDefault="004B763E" w:rsidP="004B763E">
      <w:pPr>
        <w:pStyle w:val="Normal2"/>
        <w:ind w:left="0"/>
        <w:jc w:val="both"/>
        <w:rPr>
          <w:rFonts w:ascii="Century Gothic" w:hAnsi="Century Gothic"/>
        </w:rPr>
      </w:pPr>
      <w:r w:rsidRPr="004B763E">
        <w:rPr>
          <w:rFonts w:ascii="Century Gothic" w:hAnsi="Century Gothic"/>
        </w:rPr>
        <w:t>Le pont des Hollandais</w:t>
      </w:r>
      <w:r>
        <w:rPr>
          <w:rFonts w:ascii="Century Gothic" w:hAnsi="Century Gothic"/>
        </w:rPr>
        <w:t xml:space="preserve">, construit vers 1820, </w:t>
      </w:r>
      <w:r w:rsidRPr="004B763E">
        <w:rPr>
          <w:rFonts w:ascii="Century Gothic" w:hAnsi="Century Gothic"/>
        </w:rPr>
        <w:t>est situé sur la route Merveilleuse qui donne accès à la Citadelle de Namur.</w:t>
      </w:r>
    </w:p>
    <w:p w14:paraId="3CAE368E" w14:textId="77777777" w:rsidR="00CE0C5D" w:rsidRPr="004B763E" w:rsidRDefault="00CE0C5D" w:rsidP="004B763E">
      <w:pPr>
        <w:pStyle w:val="Normal2"/>
        <w:ind w:left="0"/>
        <w:jc w:val="both"/>
        <w:rPr>
          <w:rFonts w:ascii="Century Gothic" w:hAnsi="Century Gothic"/>
        </w:rPr>
      </w:pPr>
    </w:p>
    <w:p w14:paraId="0E701A68" w14:textId="1E654EC4" w:rsidR="004B763E" w:rsidRDefault="004B763E" w:rsidP="004B763E">
      <w:pPr>
        <w:pStyle w:val="Normal2"/>
        <w:ind w:left="0"/>
        <w:jc w:val="both"/>
        <w:rPr>
          <w:rFonts w:ascii="Century Gothic" w:hAnsi="Century Gothic"/>
        </w:rPr>
      </w:pPr>
      <w:r w:rsidRPr="004B763E">
        <w:rPr>
          <w:rFonts w:ascii="Century Gothic" w:hAnsi="Century Gothic"/>
        </w:rPr>
        <w:t>Cet ouvrage est un pont voûte à une travée réalisé en maçonnerie de pierres de taille et de moellons</w:t>
      </w:r>
      <w:r w:rsidR="00CE0C5D">
        <w:rPr>
          <w:rFonts w:ascii="Century Gothic" w:hAnsi="Century Gothic"/>
        </w:rPr>
        <w:t xml:space="preserve"> </w:t>
      </w:r>
      <w:r w:rsidR="00CE0C5D" w:rsidRPr="00CE0C5D">
        <w:rPr>
          <w:rFonts w:ascii="Century Gothic" w:hAnsi="Century Gothic"/>
        </w:rPr>
        <w:t xml:space="preserve">d’une longueur </w:t>
      </w:r>
      <w:r w:rsidR="00E461BD">
        <w:rPr>
          <w:rFonts w:ascii="Century Gothic" w:hAnsi="Century Gothic"/>
        </w:rPr>
        <w:t>d’</w:t>
      </w:r>
      <w:r w:rsidR="00CE0C5D" w:rsidRPr="00CE0C5D">
        <w:rPr>
          <w:rFonts w:ascii="Century Gothic" w:hAnsi="Century Gothic"/>
        </w:rPr>
        <w:t xml:space="preserve">environ 25m pour une largeur </w:t>
      </w:r>
      <w:r w:rsidR="000F1BE9">
        <w:rPr>
          <w:rFonts w:ascii="Century Gothic" w:hAnsi="Century Gothic"/>
        </w:rPr>
        <w:t>d’</w:t>
      </w:r>
      <w:r w:rsidR="00CE0C5D" w:rsidRPr="00CE0C5D">
        <w:rPr>
          <w:rFonts w:ascii="Century Gothic" w:hAnsi="Century Gothic"/>
        </w:rPr>
        <w:t>environ 5m. La hauteur du pont est d’approximativement 14m au niveau de la clé de voûte et la portée de celle-ci approche les 14m.</w:t>
      </w:r>
    </w:p>
    <w:p w14:paraId="11CAE465" w14:textId="77777777" w:rsidR="00CE0C5D" w:rsidRPr="004B763E" w:rsidRDefault="00CE0C5D" w:rsidP="004B763E">
      <w:pPr>
        <w:pStyle w:val="Normal2"/>
        <w:ind w:left="0"/>
        <w:jc w:val="both"/>
        <w:rPr>
          <w:rFonts w:ascii="Century Gothic" w:hAnsi="Century Gothic"/>
        </w:rPr>
      </w:pPr>
    </w:p>
    <w:p w14:paraId="7DB1B33C" w14:textId="2F8B86E0" w:rsidR="004B763E" w:rsidRDefault="004B763E" w:rsidP="004B763E">
      <w:pPr>
        <w:pStyle w:val="Normal2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D’un côté</w:t>
      </w:r>
      <w:r w:rsidR="00F169F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il s’appuie</w:t>
      </w:r>
      <w:r w:rsidRPr="004B763E">
        <w:rPr>
          <w:rFonts w:ascii="Century Gothic" w:hAnsi="Century Gothic"/>
        </w:rPr>
        <w:t xml:space="preserve"> sur le bâtiment dénommé Magasin à Poudre</w:t>
      </w:r>
      <w:r w:rsidR="00DA1B61">
        <w:rPr>
          <w:rFonts w:ascii="Century Gothic" w:hAnsi="Century Gothic"/>
        </w:rPr>
        <w:t xml:space="preserve">, </w:t>
      </w:r>
      <w:r w:rsidR="00DA1B61" w:rsidRPr="004B763E">
        <w:rPr>
          <w:rFonts w:ascii="Century Gothic" w:hAnsi="Century Gothic"/>
        </w:rPr>
        <w:t>comport</w:t>
      </w:r>
      <w:r w:rsidR="00DA1B61">
        <w:rPr>
          <w:rFonts w:ascii="Century Gothic" w:hAnsi="Century Gothic"/>
        </w:rPr>
        <w:t>ant</w:t>
      </w:r>
      <w:r w:rsidR="00DA1B61" w:rsidRPr="004B763E">
        <w:rPr>
          <w:rFonts w:ascii="Century Gothic" w:hAnsi="Century Gothic"/>
        </w:rPr>
        <w:t xml:space="preserve"> deux murs de refend.</w:t>
      </w:r>
      <w:r>
        <w:rPr>
          <w:rFonts w:ascii="Century Gothic" w:hAnsi="Century Gothic"/>
        </w:rPr>
        <w:t xml:space="preserve"> De l’autre</w:t>
      </w:r>
      <w:r w:rsidR="00F169F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il s’appuie sur le terrain naturel.</w:t>
      </w:r>
      <w:r w:rsidRPr="004B763E">
        <w:rPr>
          <w:rFonts w:ascii="Century Gothic" w:hAnsi="Century Gothic"/>
        </w:rPr>
        <w:t xml:space="preserve"> </w:t>
      </w:r>
    </w:p>
    <w:p w14:paraId="1B48554C" w14:textId="77777777" w:rsidR="00DA1B61" w:rsidRPr="004B763E" w:rsidRDefault="00DA1B61" w:rsidP="004B763E">
      <w:pPr>
        <w:pStyle w:val="Normal2"/>
        <w:ind w:left="0"/>
        <w:jc w:val="both"/>
        <w:rPr>
          <w:rFonts w:ascii="Century Gothic" w:hAnsi="Century Gothic"/>
        </w:rPr>
      </w:pPr>
    </w:p>
    <w:p w14:paraId="2536127D" w14:textId="77777777" w:rsidR="004B763E" w:rsidRDefault="004B763E" w:rsidP="004B763E">
      <w:pPr>
        <w:pStyle w:val="Normal2"/>
        <w:ind w:left="0"/>
        <w:jc w:val="both"/>
        <w:rPr>
          <w:rFonts w:ascii="Century Gothic" w:hAnsi="Century Gothic"/>
        </w:rPr>
      </w:pPr>
      <w:r w:rsidRPr="004B763E">
        <w:rPr>
          <w:rFonts w:ascii="Century Gothic" w:hAnsi="Century Gothic"/>
        </w:rPr>
        <w:t xml:space="preserve">La route Merveilleuse qui franchit le pont </w:t>
      </w:r>
      <w:r>
        <w:rPr>
          <w:rFonts w:ascii="Century Gothic" w:hAnsi="Century Gothic"/>
        </w:rPr>
        <w:t>fa</w:t>
      </w:r>
      <w:r w:rsidR="00D1498B">
        <w:rPr>
          <w:rFonts w:ascii="Century Gothic" w:hAnsi="Century Gothic"/>
        </w:rPr>
        <w:t>i</w:t>
      </w:r>
      <w:r>
        <w:rPr>
          <w:rFonts w:ascii="Century Gothic" w:hAnsi="Century Gothic"/>
        </w:rPr>
        <w:t>t une boucle et passe aussi en-dessous de l’ouvrage.</w:t>
      </w:r>
    </w:p>
    <w:p w14:paraId="26700B78" w14:textId="77777777" w:rsidR="004B763E" w:rsidRDefault="004B763E" w:rsidP="004B763E">
      <w:pPr>
        <w:pStyle w:val="Normal2"/>
        <w:ind w:left="0"/>
        <w:jc w:val="both"/>
        <w:rPr>
          <w:rFonts w:ascii="Century Gothic" w:hAnsi="Century Gothic"/>
        </w:rPr>
      </w:pPr>
    </w:p>
    <w:p w14:paraId="3374CE11" w14:textId="4F91EC7F" w:rsidR="004B763E" w:rsidRDefault="004B763E" w:rsidP="004B763E">
      <w:pPr>
        <w:pStyle w:val="Normal2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Antérieurement</w:t>
      </w:r>
      <w:r w:rsidR="00CA7EE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l’ouvrage dépendant de la Ville de Namur</w:t>
      </w:r>
      <w:r w:rsidR="00F33D27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en 2001, celle-ci sollicite l’aide du MET au vu des différentes dégradations observées malgré des travaux de réhabilitation réalisés en 1993.</w:t>
      </w:r>
    </w:p>
    <w:p w14:paraId="231222FE" w14:textId="77777777" w:rsidR="004B763E" w:rsidRDefault="004B763E" w:rsidP="004B763E">
      <w:pPr>
        <w:pStyle w:val="Normal2"/>
        <w:ind w:left="0"/>
        <w:jc w:val="both"/>
        <w:rPr>
          <w:rFonts w:ascii="Century Gothic" w:hAnsi="Century Gothic"/>
        </w:rPr>
      </w:pPr>
    </w:p>
    <w:p w14:paraId="09D52253" w14:textId="77777777" w:rsidR="004B763E" w:rsidRDefault="004B763E" w:rsidP="004B763E">
      <w:pPr>
        <w:pStyle w:val="Normal2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Plusieurs investigations sont réalisées sur cet ouvrage historique</w:t>
      </w:r>
      <w:r w:rsidR="00DC5F65">
        <w:rPr>
          <w:rFonts w:ascii="Century Gothic" w:hAnsi="Century Gothic"/>
        </w:rPr>
        <w:t xml:space="preserve"> afin de définir au mieux les travaux à réaliser.</w:t>
      </w:r>
    </w:p>
    <w:p w14:paraId="50927888" w14:textId="496D94A3" w:rsidR="00714DED" w:rsidRDefault="00714DE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E26E3F5" w14:textId="591B2AA4" w:rsidR="00DC5F65" w:rsidRDefault="00DC5F65" w:rsidP="00DC5F65">
      <w:pPr>
        <w:pStyle w:val="Normal2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Les principaux défauts sont les suivants : </w:t>
      </w:r>
    </w:p>
    <w:p w14:paraId="023FC680" w14:textId="77777777" w:rsidR="00C501F2" w:rsidRDefault="00C501F2" w:rsidP="00DC5F65">
      <w:pPr>
        <w:pStyle w:val="Normal2"/>
        <w:ind w:left="0"/>
        <w:jc w:val="both"/>
        <w:rPr>
          <w:rFonts w:ascii="Century Gothic" w:hAnsi="Century Gothic"/>
        </w:rPr>
      </w:pPr>
    </w:p>
    <w:p w14:paraId="5503ECB8" w14:textId="77777777" w:rsidR="00DC5F65" w:rsidRPr="00DC5F65" w:rsidRDefault="00DC5F65" w:rsidP="00DC5F65">
      <w:pPr>
        <w:pStyle w:val="Normal2"/>
        <w:jc w:val="both"/>
        <w:rPr>
          <w:rFonts w:ascii="Century Gothic" w:hAnsi="Century Gothic"/>
        </w:rPr>
      </w:pPr>
      <w:r w:rsidRPr="00DC5F65">
        <w:rPr>
          <w:rFonts w:ascii="Century Gothic" w:hAnsi="Century Gothic"/>
        </w:rPr>
        <w:t>•</w:t>
      </w:r>
      <w:r w:rsidRPr="00DC5F65">
        <w:rPr>
          <w:rFonts w:ascii="Century Gothic" w:hAnsi="Century Gothic"/>
        </w:rPr>
        <w:tab/>
        <w:t>Bombement d’ensemble des piédroits.</w:t>
      </w:r>
    </w:p>
    <w:p w14:paraId="129D29F6" w14:textId="77777777" w:rsidR="00DC5F65" w:rsidRPr="00DC5F65" w:rsidRDefault="00DC5F65" w:rsidP="00826CB5">
      <w:pPr>
        <w:pStyle w:val="Normal2"/>
        <w:ind w:left="1418" w:hanging="425"/>
        <w:jc w:val="both"/>
        <w:rPr>
          <w:rFonts w:ascii="Century Gothic" w:hAnsi="Century Gothic"/>
        </w:rPr>
      </w:pPr>
      <w:r w:rsidRPr="00DC5F65">
        <w:rPr>
          <w:rFonts w:ascii="Century Gothic" w:hAnsi="Century Gothic"/>
        </w:rPr>
        <w:t>•</w:t>
      </w:r>
      <w:r w:rsidRPr="00DC5F65">
        <w:rPr>
          <w:rFonts w:ascii="Century Gothic" w:hAnsi="Century Gothic"/>
        </w:rPr>
        <w:tab/>
        <w:t>Fissuration verticale dans les joints de maçonnerie et au travers de certaines pierres.</w:t>
      </w:r>
    </w:p>
    <w:p w14:paraId="325F710C" w14:textId="77777777" w:rsidR="00DC5F65" w:rsidRPr="00DC5F65" w:rsidRDefault="00DC5F65" w:rsidP="00DC5F65">
      <w:pPr>
        <w:pStyle w:val="Normal2"/>
        <w:jc w:val="both"/>
        <w:rPr>
          <w:rFonts w:ascii="Century Gothic" w:hAnsi="Century Gothic"/>
        </w:rPr>
      </w:pPr>
      <w:r w:rsidRPr="00DC5F65">
        <w:rPr>
          <w:rFonts w:ascii="Century Gothic" w:hAnsi="Century Gothic"/>
        </w:rPr>
        <w:t>•</w:t>
      </w:r>
      <w:r w:rsidRPr="00DC5F65">
        <w:rPr>
          <w:rFonts w:ascii="Century Gothic" w:hAnsi="Century Gothic"/>
        </w:rPr>
        <w:tab/>
        <w:t>Traces d’humidité provenant de l’arrière des piédroits.</w:t>
      </w:r>
    </w:p>
    <w:p w14:paraId="1280B96C" w14:textId="77777777" w:rsidR="00DC5F65" w:rsidRPr="00DC5F65" w:rsidRDefault="00DC5F65" w:rsidP="00DC5F65">
      <w:pPr>
        <w:pStyle w:val="Normal2"/>
        <w:jc w:val="both"/>
        <w:rPr>
          <w:rFonts w:ascii="Century Gothic" w:hAnsi="Century Gothic"/>
        </w:rPr>
      </w:pPr>
      <w:r w:rsidRPr="00DC5F65">
        <w:rPr>
          <w:rFonts w:ascii="Century Gothic" w:hAnsi="Century Gothic"/>
        </w:rPr>
        <w:t>•</w:t>
      </w:r>
      <w:r w:rsidRPr="00DC5F65">
        <w:rPr>
          <w:rFonts w:ascii="Century Gothic" w:hAnsi="Century Gothic"/>
        </w:rPr>
        <w:tab/>
        <w:t>Bombement localisé de la maçonnerie en moellons.</w:t>
      </w:r>
    </w:p>
    <w:p w14:paraId="6F561276" w14:textId="77777777" w:rsidR="00DC5F65" w:rsidRDefault="00DC5F65" w:rsidP="00DC5F65">
      <w:pPr>
        <w:pStyle w:val="Normal2"/>
        <w:jc w:val="both"/>
        <w:rPr>
          <w:rFonts w:ascii="Century Gothic" w:hAnsi="Century Gothic"/>
        </w:rPr>
      </w:pPr>
      <w:r w:rsidRPr="00DC5F65">
        <w:rPr>
          <w:rFonts w:ascii="Century Gothic" w:hAnsi="Century Gothic"/>
        </w:rPr>
        <w:t>•</w:t>
      </w:r>
      <w:r w:rsidRPr="00DC5F65">
        <w:rPr>
          <w:rFonts w:ascii="Century Gothic" w:hAnsi="Century Gothic"/>
        </w:rPr>
        <w:tab/>
        <w:t>Eclatement de certaines pierres calcaires sous l’action du gel.</w:t>
      </w:r>
    </w:p>
    <w:p w14:paraId="540F3BD7" w14:textId="77777777" w:rsidR="00DC5F65" w:rsidRDefault="00DC5F65" w:rsidP="00DC5F65">
      <w:pPr>
        <w:pStyle w:val="Normal2"/>
        <w:jc w:val="both"/>
        <w:rPr>
          <w:rFonts w:ascii="Century Gothic" w:hAnsi="Century Gothic"/>
        </w:rPr>
      </w:pPr>
      <w:r w:rsidRPr="00DC5F65">
        <w:rPr>
          <w:rFonts w:ascii="Century Gothic" w:hAnsi="Century Gothic"/>
        </w:rPr>
        <w:t>•</w:t>
      </w:r>
      <w:r w:rsidRPr="00DC5F65">
        <w:rPr>
          <w:rFonts w:ascii="Century Gothic" w:hAnsi="Century Gothic"/>
        </w:rPr>
        <w:tab/>
        <w:t>Désagrégation du mortier.</w:t>
      </w:r>
    </w:p>
    <w:p w14:paraId="6777946C" w14:textId="77777777" w:rsidR="00DC5F65" w:rsidRDefault="00DC5F65" w:rsidP="004B763E">
      <w:pPr>
        <w:pStyle w:val="Normal2"/>
        <w:ind w:left="0"/>
        <w:jc w:val="both"/>
        <w:rPr>
          <w:rFonts w:ascii="Century Gothic" w:hAnsi="Century Gothic"/>
        </w:rPr>
      </w:pPr>
    </w:p>
    <w:p w14:paraId="7185F3F5" w14:textId="27BC0D03" w:rsidR="00DC5F65" w:rsidRDefault="00DC5F65" w:rsidP="004B763E">
      <w:pPr>
        <w:pStyle w:val="Normal2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Parallèlement l’ouvrage va changer de gestionnaire puisque la Direction des Routes de Namur reprend sa gestion en </w:t>
      </w:r>
      <w:r w:rsidR="00E43053" w:rsidRPr="00E43053">
        <w:rPr>
          <w:rFonts w:ascii="Century Gothic" w:hAnsi="Century Gothic"/>
        </w:rPr>
        <w:t>2006</w:t>
      </w:r>
      <w:r w:rsidRPr="00E43053">
        <w:rPr>
          <w:rFonts w:ascii="Century Gothic" w:hAnsi="Century Gothic"/>
        </w:rPr>
        <w:t>.</w:t>
      </w:r>
    </w:p>
    <w:p w14:paraId="3AED0074" w14:textId="77777777" w:rsidR="00DC5F65" w:rsidRDefault="00DC5F65" w:rsidP="004B763E">
      <w:pPr>
        <w:pStyle w:val="Normal2"/>
        <w:ind w:left="0"/>
        <w:jc w:val="both"/>
        <w:rPr>
          <w:rFonts w:ascii="Century Gothic" w:hAnsi="Century Gothic"/>
        </w:rPr>
      </w:pPr>
    </w:p>
    <w:p w14:paraId="3137451F" w14:textId="77777777" w:rsidR="00DC5F65" w:rsidRDefault="00DC5F65" w:rsidP="004B763E">
      <w:pPr>
        <w:pStyle w:val="Normal2"/>
        <w:ind w:left="0"/>
        <w:jc w:val="both"/>
        <w:rPr>
          <w:rFonts w:ascii="Century Gothic" w:hAnsi="Century Gothic"/>
        </w:rPr>
      </w:pPr>
    </w:p>
    <w:p w14:paraId="60D881A3" w14:textId="77777777" w:rsidR="002A658E" w:rsidRDefault="00DC5F65" w:rsidP="004B763E">
      <w:pPr>
        <w:pStyle w:val="Normal2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2014, les travaux vont pouvoir démarrer </w:t>
      </w:r>
      <w:proofErr w:type="gramStart"/>
      <w:r>
        <w:rPr>
          <w:rFonts w:ascii="Century Gothic" w:hAnsi="Century Gothic"/>
        </w:rPr>
        <w:t>suite à une</w:t>
      </w:r>
      <w:proofErr w:type="gramEnd"/>
      <w:r>
        <w:rPr>
          <w:rFonts w:ascii="Century Gothic" w:hAnsi="Century Gothic"/>
        </w:rPr>
        <w:t xml:space="preserve"> adjudication. Malheureusement la faillite de l’entrepreneur retarde encore ce projet qui finalement démarrera en 2019</w:t>
      </w:r>
      <w:r w:rsidR="002A658E">
        <w:rPr>
          <w:rFonts w:ascii="Century Gothic" w:hAnsi="Century Gothic"/>
        </w:rPr>
        <w:t>.</w:t>
      </w:r>
    </w:p>
    <w:p w14:paraId="0B514A01" w14:textId="4CC36B72" w:rsidR="007451D0" w:rsidRDefault="002A658E" w:rsidP="004B763E">
      <w:pPr>
        <w:pStyle w:val="Normal2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Avant </w:t>
      </w:r>
      <w:r w:rsidR="009419D3">
        <w:rPr>
          <w:rFonts w:ascii="Century Gothic" w:hAnsi="Century Gothic"/>
        </w:rPr>
        <w:t>le début des travaux, différents câbles moyenne</w:t>
      </w:r>
      <w:r w:rsidR="007451D0">
        <w:rPr>
          <w:rFonts w:ascii="Century Gothic" w:hAnsi="Century Gothic"/>
        </w:rPr>
        <w:t xml:space="preserve"> tension </w:t>
      </w:r>
      <w:r w:rsidR="00DB2AB3">
        <w:rPr>
          <w:rFonts w:ascii="Century Gothic" w:hAnsi="Century Gothic"/>
        </w:rPr>
        <w:t>d’ORES</w:t>
      </w:r>
      <w:r w:rsidR="007451D0">
        <w:rPr>
          <w:rFonts w:ascii="Century Gothic" w:hAnsi="Century Gothic"/>
        </w:rPr>
        <w:t xml:space="preserve"> qui passaient au pied des fondations</w:t>
      </w:r>
      <w:r w:rsidR="003F6ACC">
        <w:rPr>
          <w:rFonts w:ascii="Century Gothic" w:hAnsi="Century Gothic"/>
        </w:rPr>
        <w:t>, empêchant tout accès pour travailler</w:t>
      </w:r>
      <w:r w:rsidR="00354195">
        <w:rPr>
          <w:rFonts w:ascii="Century Gothic" w:hAnsi="Century Gothic"/>
        </w:rPr>
        <w:t xml:space="preserve"> sur celle</w:t>
      </w:r>
      <w:r w:rsidR="009167CC">
        <w:rPr>
          <w:rFonts w:ascii="Century Gothic" w:hAnsi="Century Gothic"/>
        </w:rPr>
        <w:t>s</w:t>
      </w:r>
      <w:r w:rsidR="00354195">
        <w:rPr>
          <w:rFonts w:ascii="Century Gothic" w:hAnsi="Century Gothic"/>
        </w:rPr>
        <w:t>-ci</w:t>
      </w:r>
      <w:r w:rsidR="00E220F9">
        <w:rPr>
          <w:rFonts w:ascii="Century Gothic" w:hAnsi="Century Gothic"/>
        </w:rPr>
        <w:t xml:space="preserve"> ont dû être déplacés</w:t>
      </w:r>
      <w:r w:rsidR="007451D0">
        <w:rPr>
          <w:rFonts w:ascii="Century Gothic" w:hAnsi="Century Gothic"/>
        </w:rPr>
        <w:t>.</w:t>
      </w:r>
    </w:p>
    <w:p w14:paraId="793877A1" w14:textId="06524464" w:rsidR="002F7C83" w:rsidRDefault="002F7C83" w:rsidP="004B763E">
      <w:pPr>
        <w:pStyle w:val="Normal2"/>
        <w:ind w:left="0"/>
        <w:jc w:val="both"/>
        <w:rPr>
          <w:rFonts w:ascii="Century Gothic" w:hAnsi="Century Gothic"/>
        </w:rPr>
      </w:pPr>
    </w:p>
    <w:p w14:paraId="733DFBE1" w14:textId="77777777" w:rsidR="007451D0" w:rsidRDefault="007451D0" w:rsidP="004B763E">
      <w:pPr>
        <w:pStyle w:val="Normal2"/>
        <w:ind w:left="0"/>
        <w:jc w:val="both"/>
        <w:rPr>
          <w:rFonts w:ascii="Century Gothic" w:hAnsi="Century Gothic"/>
        </w:rPr>
      </w:pPr>
    </w:p>
    <w:p w14:paraId="5EE040BE" w14:textId="77720BE5" w:rsidR="00492B53" w:rsidRDefault="00492B53" w:rsidP="00492B53">
      <w:pPr>
        <w:pStyle w:val="Normal2"/>
        <w:ind w:left="0"/>
        <w:jc w:val="both"/>
        <w:rPr>
          <w:rFonts w:ascii="Century Gothic" w:hAnsi="Century Gothic"/>
        </w:rPr>
      </w:pPr>
      <w:r w:rsidRPr="00492B53">
        <w:rPr>
          <w:rFonts w:ascii="Century Gothic" w:hAnsi="Century Gothic"/>
        </w:rPr>
        <w:t xml:space="preserve">Les travaux </w:t>
      </w:r>
      <w:r w:rsidR="00426C10">
        <w:rPr>
          <w:rFonts w:ascii="Century Gothic" w:hAnsi="Century Gothic"/>
        </w:rPr>
        <w:t>portent</w:t>
      </w:r>
      <w:r w:rsidR="00B248D3">
        <w:rPr>
          <w:rFonts w:ascii="Century Gothic" w:hAnsi="Century Gothic"/>
        </w:rPr>
        <w:t xml:space="preserve"> sur</w:t>
      </w:r>
      <w:r w:rsidRPr="00492B53">
        <w:rPr>
          <w:rFonts w:ascii="Century Gothic" w:hAnsi="Century Gothic"/>
        </w:rPr>
        <w:t xml:space="preserve"> 2 </w:t>
      </w:r>
      <w:r w:rsidR="0056743C">
        <w:rPr>
          <w:rFonts w:ascii="Century Gothic" w:hAnsi="Century Gothic"/>
        </w:rPr>
        <w:t>axes</w:t>
      </w:r>
      <w:r w:rsidRPr="00492B53">
        <w:rPr>
          <w:rFonts w:ascii="Century Gothic" w:hAnsi="Century Gothic"/>
        </w:rPr>
        <w:t xml:space="preserve"> principaux :</w:t>
      </w:r>
    </w:p>
    <w:p w14:paraId="69EB5707" w14:textId="77777777" w:rsidR="00492B53" w:rsidRPr="00492B53" w:rsidRDefault="00492B53" w:rsidP="00492B53">
      <w:pPr>
        <w:pStyle w:val="Normal2"/>
        <w:ind w:left="0"/>
        <w:jc w:val="both"/>
        <w:rPr>
          <w:rFonts w:ascii="Century Gothic" w:hAnsi="Century Gothic"/>
        </w:rPr>
      </w:pPr>
    </w:p>
    <w:p w14:paraId="753AC9E1" w14:textId="419B411F" w:rsidR="00522D60" w:rsidRDefault="00492B53" w:rsidP="00492B53">
      <w:pPr>
        <w:pStyle w:val="Normal2"/>
        <w:ind w:left="426" w:hanging="426"/>
        <w:jc w:val="both"/>
        <w:rPr>
          <w:rFonts w:ascii="Century Gothic" w:hAnsi="Century Gothic"/>
        </w:rPr>
      </w:pPr>
      <w:r w:rsidRPr="00492B53">
        <w:rPr>
          <w:rFonts w:ascii="Century Gothic" w:hAnsi="Century Gothic"/>
        </w:rPr>
        <w:t>•</w:t>
      </w:r>
      <w:r w:rsidRPr="00492B53">
        <w:rPr>
          <w:rFonts w:ascii="Century Gothic" w:hAnsi="Century Gothic"/>
        </w:rPr>
        <w:tab/>
      </w:r>
      <w:r w:rsidR="00A23703">
        <w:rPr>
          <w:rFonts w:ascii="Century Gothic" w:hAnsi="Century Gothic"/>
        </w:rPr>
        <w:t xml:space="preserve">en partie supérieure, </w:t>
      </w:r>
    </w:p>
    <w:p w14:paraId="7C1E149B" w14:textId="77777777" w:rsidR="00E61D37" w:rsidRDefault="00E61D37" w:rsidP="00492B53">
      <w:pPr>
        <w:pStyle w:val="Normal2"/>
        <w:ind w:left="426" w:hanging="426"/>
        <w:jc w:val="both"/>
        <w:rPr>
          <w:rFonts w:ascii="Century Gothic" w:hAnsi="Century Gothic"/>
        </w:rPr>
      </w:pPr>
    </w:p>
    <w:p w14:paraId="6DEF4E7B" w14:textId="4E903F7E" w:rsidR="006E3809" w:rsidRDefault="00E61D37" w:rsidP="00E61D37">
      <w:pPr>
        <w:pStyle w:val="Normal2"/>
        <w:numPr>
          <w:ilvl w:val="0"/>
          <w:numId w:val="1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Démontage </w:t>
      </w:r>
      <w:r w:rsidR="00A20EF1">
        <w:rPr>
          <w:rFonts w:ascii="Century Gothic" w:hAnsi="Century Gothic"/>
        </w:rPr>
        <w:t>de la partie supérieure</w:t>
      </w:r>
      <w:r w:rsidR="006E3809">
        <w:rPr>
          <w:rFonts w:ascii="Century Gothic" w:hAnsi="Century Gothic"/>
        </w:rPr>
        <w:t xml:space="preserve"> </w:t>
      </w:r>
      <w:r w:rsidR="00A20EF1">
        <w:rPr>
          <w:rFonts w:ascii="Century Gothic" w:hAnsi="Century Gothic"/>
        </w:rPr>
        <w:t>jusqu’à la voûte</w:t>
      </w:r>
      <w:r w:rsidR="006E3809">
        <w:rPr>
          <w:rFonts w:ascii="Century Gothic" w:hAnsi="Century Gothic"/>
        </w:rPr>
        <w:t xml:space="preserve"> et </w:t>
      </w:r>
      <w:r w:rsidR="00A23703">
        <w:rPr>
          <w:rFonts w:ascii="Century Gothic" w:hAnsi="Century Gothic"/>
        </w:rPr>
        <w:t xml:space="preserve">démolition par </w:t>
      </w:r>
      <w:r w:rsidR="0072405F">
        <w:rPr>
          <w:rFonts w:ascii="Century Gothic" w:hAnsi="Century Gothic"/>
        </w:rPr>
        <w:t>sciage et décaissement</w:t>
      </w:r>
      <w:r w:rsidR="00A23703">
        <w:rPr>
          <w:rFonts w:ascii="Century Gothic" w:hAnsi="Century Gothic"/>
        </w:rPr>
        <w:t xml:space="preserve"> de</w:t>
      </w:r>
      <w:r w:rsidR="008A2F2F">
        <w:rPr>
          <w:rFonts w:ascii="Century Gothic" w:hAnsi="Century Gothic"/>
        </w:rPr>
        <w:t xml:space="preserve"> </w:t>
      </w:r>
      <w:r w:rsidR="00A23703">
        <w:rPr>
          <w:rFonts w:ascii="Century Gothic" w:hAnsi="Century Gothic"/>
        </w:rPr>
        <w:t>la dalle béton</w:t>
      </w:r>
      <w:r w:rsidR="008A2F2F">
        <w:rPr>
          <w:rFonts w:ascii="Century Gothic" w:hAnsi="Century Gothic"/>
        </w:rPr>
        <w:t xml:space="preserve"> en contact direct avec la v</w:t>
      </w:r>
      <w:r w:rsidR="005F74EE">
        <w:rPr>
          <w:rFonts w:ascii="Century Gothic" w:hAnsi="Century Gothic"/>
        </w:rPr>
        <w:t>oû</w:t>
      </w:r>
      <w:r w:rsidR="008A2F2F">
        <w:rPr>
          <w:rFonts w:ascii="Century Gothic" w:hAnsi="Century Gothic"/>
        </w:rPr>
        <w:t>te</w:t>
      </w:r>
      <w:r w:rsidR="006E3809">
        <w:rPr>
          <w:rFonts w:ascii="Century Gothic" w:hAnsi="Century Gothic"/>
        </w:rPr>
        <w:t> ;</w:t>
      </w:r>
    </w:p>
    <w:p w14:paraId="5C209928" w14:textId="6D5DE283" w:rsidR="00492B53" w:rsidRDefault="006E3809" w:rsidP="00E61D37">
      <w:pPr>
        <w:pStyle w:val="Normal2"/>
        <w:numPr>
          <w:ilvl w:val="0"/>
          <w:numId w:val="1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A20EF1">
        <w:rPr>
          <w:rFonts w:ascii="Century Gothic" w:hAnsi="Century Gothic"/>
        </w:rPr>
        <w:t>ntégration de divers impétrants (eau,</w:t>
      </w:r>
      <w:r>
        <w:rPr>
          <w:rFonts w:ascii="Century Gothic" w:hAnsi="Century Gothic"/>
        </w:rPr>
        <w:t xml:space="preserve"> </w:t>
      </w:r>
      <w:r w:rsidR="00A20EF1">
        <w:rPr>
          <w:rFonts w:ascii="Century Gothic" w:hAnsi="Century Gothic"/>
        </w:rPr>
        <w:t>électricité,</w:t>
      </w:r>
      <w:r>
        <w:rPr>
          <w:rFonts w:ascii="Century Gothic" w:hAnsi="Century Gothic"/>
        </w:rPr>
        <w:t xml:space="preserve"> </w:t>
      </w:r>
      <w:r w:rsidR="00DB2AB3">
        <w:rPr>
          <w:rFonts w:ascii="Century Gothic" w:hAnsi="Century Gothic"/>
        </w:rPr>
        <w:t>communication, …</w:t>
      </w:r>
      <w:r w:rsidR="00A20EF1">
        <w:rPr>
          <w:rFonts w:ascii="Century Gothic" w:hAnsi="Century Gothic"/>
        </w:rPr>
        <w:t xml:space="preserve">) </w:t>
      </w:r>
      <w:r w:rsidR="008A2F2F">
        <w:rPr>
          <w:rFonts w:ascii="Century Gothic" w:hAnsi="Century Gothic"/>
        </w:rPr>
        <w:t xml:space="preserve">et </w:t>
      </w:r>
      <w:r w:rsidR="00492B53" w:rsidRPr="00492B53">
        <w:rPr>
          <w:rFonts w:ascii="Century Gothic" w:hAnsi="Century Gothic"/>
        </w:rPr>
        <w:t xml:space="preserve">remplacement du complexe étanchéité-revêtement afin de garantir une étanchéité performante et ainsi empêcher l’arrivée d’eau dans la structure en </w:t>
      </w:r>
      <w:r w:rsidR="00DB2AB3" w:rsidRPr="00492B53">
        <w:rPr>
          <w:rFonts w:ascii="Century Gothic" w:hAnsi="Century Gothic"/>
        </w:rPr>
        <w:t>maçonnerie, responsable</w:t>
      </w:r>
      <w:r w:rsidR="00492B53" w:rsidRPr="00492B53">
        <w:rPr>
          <w:rFonts w:ascii="Century Gothic" w:hAnsi="Century Gothic"/>
        </w:rPr>
        <w:t xml:space="preserve"> des dégradations majeures </w:t>
      </w:r>
      <w:r w:rsidR="00DB2AB3" w:rsidRPr="00492B53">
        <w:rPr>
          <w:rFonts w:ascii="Century Gothic" w:hAnsi="Century Gothic"/>
        </w:rPr>
        <w:t>observées ;</w:t>
      </w:r>
    </w:p>
    <w:p w14:paraId="713EA44A" w14:textId="77777777" w:rsidR="00666A26" w:rsidRDefault="00666A26" w:rsidP="00666A26">
      <w:pPr>
        <w:pStyle w:val="Normal2"/>
        <w:ind w:left="720"/>
        <w:jc w:val="both"/>
        <w:rPr>
          <w:rFonts w:ascii="Century Gothic" w:hAnsi="Century Gothic"/>
        </w:rPr>
      </w:pPr>
    </w:p>
    <w:p w14:paraId="42333B84" w14:textId="77777777" w:rsidR="006A1282" w:rsidRDefault="006A1282" w:rsidP="006A1282">
      <w:pPr>
        <w:pStyle w:val="Normal2"/>
        <w:ind w:left="720"/>
        <w:jc w:val="both"/>
        <w:rPr>
          <w:rFonts w:ascii="Century Gothic" w:hAnsi="Century Gothic"/>
        </w:rPr>
      </w:pPr>
    </w:p>
    <w:p w14:paraId="63FDD0CD" w14:textId="1B403100" w:rsidR="00664DAF" w:rsidRDefault="00664DAF" w:rsidP="00664DAF">
      <w:pPr>
        <w:pStyle w:val="Normal2"/>
        <w:jc w:val="both"/>
        <w:rPr>
          <w:rFonts w:ascii="Century Gothic" w:hAnsi="Century Gothic"/>
        </w:rPr>
      </w:pPr>
    </w:p>
    <w:p w14:paraId="08A48F64" w14:textId="2EAA3682" w:rsidR="00664DAF" w:rsidRDefault="00A34199" w:rsidP="00664DAF">
      <w:pPr>
        <w:pStyle w:val="Normal2"/>
        <w:jc w:val="both"/>
        <w:rPr>
          <w:rFonts w:ascii="Century Gothic" w:hAnsi="Century Gothic"/>
        </w:rPr>
      </w:pPr>
      <w:r>
        <w:rPr>
          <w:b/>
          <w:caps/>
          <w:noProof/>
          <w:sz w:val="28"/>
        </w:rPr>
        <w:drawing>
          <wp:inline distT="0" distB="0" distL="0" distR="0" wp14:anchorId="2B29ACAC" wp14:editId="2A7EA3F8">
            <wp:extent cx="4361868" cy="2254062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087" cy="226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E1850" w14:textId="427F1F67" w:rsidR="006E3809" w:rsidRDefault="006E3809" w:rsidP="006E3809">
      <w:pPr>
        <w:pStyle w:val="Normal2"/>
        <w:ind w:left="720"/>
        <w:jc w:val="both"/>
        <w:rPr>
          <w:rFonts w:ascii="Century Gothic" w:hAnsi="Century Gothic"/>
        </w:rPr>
      </w:pPr>
    </w:p>
    <w:p w14:paraId="21E49434" w14:textId="2566531A" w:rsidR="006A1282" w:rsidRDefault="006A1282" w:rsidP="006E3809">
      <w:pPr>
        <w:pStyle w:val="Normal2"/>
        <w:ind w:left="720"/>
        <w:jc w:val="both"/>
        <w:rPr>
          <w:rFonts w:ascii="Century Gothic" w:hAnsi="Century Gothic"/>
        </w:rPr>
      </w:pPr>
    </w:p>
    <w:p w14:paraId="45BA8318" w14:textId="77777777" w:rsidR="003B6D86" w:rsidRDefault="00492B53" w:rsidP="00492B53">
      <w:pPr>
        <w:pStyle w:val="Normal2"/>
        <w:ind w:left="426" w:hanging="426"/>
        <w:jc w:val="both"/>
        <w:rPr>
          <w:rFonts w:ascii="Century Gothic" w:hAnsi="Century Gothic"/>
        </w:rPr>
      </w:pPr>
      <w:r w:rsidRPr="00492B53">
        <w:rPr>
          <w:rFonts w:ascii="Century Gothic" w:hAnsi="Century Gothic"/>
        </w:rPr>
        <w:lastRenderedPageBreak/>
        <w:t>•</w:t>
      </w:r>
      <w:r w:rsidRPr="00492B53">
        <w:rPr>
          <w:rFonts w:ascii="Century Gothic" w:hAnsi="Century Gothic"/>
        </w:rPr>
        <w:tab/>
      </w:r>
      <w:r w:rsidR="003B6D86">
        <w:rPr>
          <w:rFonts w:ascii="Century Gothic" w:hAnsi="Century Gothic"/>
        </w:rPr>
        <w:t>en partie inférieure,</w:t>
      </w:r>
    </w:p>
    <w:p w14:paraId="5E68D24A" w14:textId="77777777" w:rsidR="00C67162" w:rsidRDefault="00C67162" w:rsidP="00492B53">
      <w:pPr>
        <w:pStyle w:val="Normal2"/>
        <w:ind w:left="426" w:hanging="426"/>
        <w:jc w:val="both"/>
        <w:rPr>
          <w:rFonts w:ascii="Century Gothic" w:hAnsi="Century Gothic"/>
        </w:rPr>
      </w:pPr>
    </w:p>
    <w:p w14:paraId="75BEA3F3" w14:textId="4EC85E15" w:rsidR="00C67162" w:rsidRDefault="00DB2AB3" w:rsidP="00C67162">
      <w:pPr>
        <w:pStyle w:val="Normal2"/>
        <w:numPr>
          <w:ilvl w:val="0"/>
          <w:numId w:val="1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Réhabilitation</w:t>
      </w:r>
      <w:r w:rsidR="00941179">
        <w:rPr>
          <w:rFonts w:ascii="Century Gothic" w:hAnsi="Century Gothic"/>
        </w:rPr>
        <w:t xml:space="preserve"> des maçonneries de pierres de taille et de moellons</w:t>
      </w:r>
      <w:r w:rsidR="00F00E6E">
        <w:rPr>
          <w:rFonts w:ascii="Century Gothic" w:hAnsi="Century Gothic"/>
        </w:rPr>
        <w:t xml:space="preserve"> avec des matériaux respectant </w:t>
      </w:r>
      <w:r w:rsidR="003A4A76">
        <w:rPr>
          <w:rFonts w:ascii="Century Gothic" w:hAnsi="Century Gothic"/>
        </w:rPr>
        <w:t>cet élément du Patrimoine Wallon.</w:t>
      </w:r>
    </w:p>
    <w:p w14:paraId="69A06F17" w14:textId="04E5D8C5" w:rsidR="00492B53" w:rsidRPr="00492B53" w:rsidRDefault="003A4A76" w:rsidP="00C67162">
      <w:pPr>
        <w:pStyle w:val="Normal2"/>
        <w:numPr>
          <w:ilvl w:val="0"/>
          <w:numId w:val="1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492B53" w:rsidRPr="00492B53">
        <w:rPr>
          <w:rFonts w:ascii="Century Gothic" w:hAnsi="Century Gothic"/>
        </w:rPr>
        <w:t>onsolidation de</w:t>
      </w:r>
      <w:r>
        <w:rPr>
          <w:rFonts w:ascii="Century Gothic" w:hAnsi="Century Gothic"/>
        </w:rPr>
        <w:t xml:space="preserve"> ce</w:t>
      </w:r>
      <w:r w:rsidR="00492B53" w:rsidRPr="00492B53">
        <w:rPr>
          <w:rFonts w:ascii="Century Gothic" w:hAnsi="Century Gothic"/>
        </w:rPr>
        <w:t>s massifs en maçonnerie par injection</w:t>
      </w:r>
      <w:r w:rsidR="009279EF">
        <w:rPr>
          <w:rFonts w:ascii="Century Gothic" w:hAnsi="Century Gothic"/>
        </w:rPr>
        <w:t xml:space="preserve"> au coulis de chaux</w:t>
      </w:r>
      <w:r w:rsidR="00492B53" w:rsidRPr="00492B53">
        <w:rPr>
          <w:rFonts w:ascii="Century Gothic" w:hAnsi="Century Gothic"/>
        </w:rPr>
        <w:t>, l’objectif étant de venir renforcer les piédroits déformés en les injectant de manière gravitaire, des fondations jusqu’au niveau repris sur les plans d’exécution, c’est-à-dire une hauteur approximative de 7m par rapport à la route inférieure.</w:t>
      </w:r>
    </w:p>
    <w:p w14:paraId="4AD2C435" w14:textId="77777777" w:rsidR="00492B53" w:rsidRPr="00492B53" w:rsidRDefault="00492B53" w:rsidP="00492B53">
      <w:pPr>
        <w:pStyle w:val="Normal2"/>
        <w:ind w:left="0"/>
        <w:jc w:val="both"/>
        <w:rPr>
          <w:rFonts w:ascii="Century Gothic" w:hAnsi="Century Gothic"/>
        </w:rPr>
      </w:pPr>
    </w:p>
    <w:p w14:paraId="12BE12F4" w14:textId="78DF61BC" w:rsidR="00492B53" w:rsidRPr="00492B53" w:rsidRDefault="00492B53" w:rsidP="00492B53">
      <w:pPr>
        <w:pStyle w:val="Normal2"/>
        <w:ind w:left="0"/>
        <w:jc w:val="both"/>
        <w:rPr>
          <w:rFonts w:ascii="Century Gothic" w:hAnsi="Century Gothic"/>
        </w:rPr>
      </w:pPr>
      <w:r w:rsidRPr="00492B53">
        <w:rPr>
          <w:rFonts w:ascii="Century Gothic" w:hAnsi="Century Gothic"/>
        </w:rPr>
        <w:t xml:space="preserve">Les travaux comprennent </w:t>
      </w:r>
      <w:r w:rsidR="00DB2AB3" w:rsidRPr="00492B53">
        <w:rPr>
          <w:rFonts w:ascii="Century Gothic" w:hAnsi="Century Gothic"/>
        </w:rPr>
        <w:t>notamment :</w:t>
      </w:r>
    </w:p>
    <w:p w14:paraId="20E9CB1F" w14:textId="77777777" w:rsidR="00492B53" w:rsidRPr="00492B53" w:rsidRDefault="00492B53" w:rsidP="00492B53">
      <w:pPr>
        <w:pStyle w:val="Normal2"/>
        <w:ind w:left="0"/>
        <w:jc w:val="both"/>
        <w:rPr>
          <w:rFonts w:ascii="Century Gothic" w:hAnsi="Century Gothic"/>
        </w:rPr>
      </w:pPr>
    </w:p>
    <w:p w14:paraId="44222BBE" w14:textId="77777777" w:rsidR="00492B53" w:rsidRPr="00492B53" w:rsidRDefault="00492B53" w:rsidP="00492B53">
      <w:pPr>
        <w:pStyle w:val="Normal2"/>
        <w:ind w:left="0"/>
        <w:jc w:val="both"/>
        <w:rPr>
          <w:rFonts w:ascii="Century Gothic" w:hAnsi="Century Gothic"/>
        </w:rPr>
      </w:pPr>
      <w:r w:rsidRPr="00492B53">
        <w:rPr>
          <w:rFonts w:ascii="Century Gothic" w:hAnsi="Century Gothic"/>
        </w:rPr>
        <w:t>•</w:t>
      </w:r>
      <w:r w:rsidRPr="00492B53">
        <w:rPr>
          <w:rFonts w:ascii="Century Gothic" w:hAnsi="Century Gothic"/>
        </w:rPr>
        <w:tab/>
        <w:t>démolitions diverses ;</w:t>
      </w:r>
    </w:p>
    <w:p w14:paraId="6DF4FCCD" w14:textId="77777777" w:rsidR="00492B53" w:rsidRPr="00492B53" w:rsidRDefault="00492B53" w:rsidP="00492B53">
      <w:pPr>
        <w:pStyle w:val="Normal2"/>
        <w:ind w:left="0"/>
        <w:jc w:val="both"/>
        <w:rPr>
          <w:rFonts w:ascii="Century Gothic" w:hAnsi="Century Gothic"/>
        </w:rPr>
      </w:pPr>
      <w:r w:rsidRPr="00492B53">
        <w:rPr>
          <w:rFonts w:ascii="Century Gothic" w:hAnsi="Century Gothic"/>
        </w:rPr>
        <w:t>•</w:t>
      </w:r>
      <w:r w:rsidRPr="00492B53">
        <w:rPr>
          <w:rFonts w:ascii="Century Gothic" w:hAnsi="Century Gothic"/>
        </w:rPr>
        <w:tab/>
        <w:t>décapage des parois en maçonneries ;</w:t>
      </w:r>
    </w:p>
    <w:p w14:paraId="6A932A13" w14:textId="77777777" w:rsidR="00492B53" w:rsidRPr="00492B53" w:rsidRDefault="00492B53" w:rsidP="00492B53">
      <w:pPr>
        <w:pStyle w:val="Normal2"/>
        <w:ind w:left="0"/>
        <w:jc w:val="both"/>
        <w:rPr>
          <w:rFonts w:ascii="Century Gothic" w:hAnsi="Century Gothic"/>
        </w:rPr>
      </w:pPr>
      <w:r w:rsidRPr="00492B53">
        <w:rPr>
          <w:rFonts w:ascii="Century Gothic" w:hAnsi="Century Gothic"/>
        </w:rPr>
        <w:t>•</w:t>
      </w:r>
      <w:r w:rsidRPr="00492B53">
        <w:rPr>
          <w:rFonts w:ascii="Century Gothic" w:hAnsi="Century Gothic"/>
        </w:rPr>
        <w:tab/>
        <w:t>remplacements de maçonneries dégradées ;</w:t>
      </w:r>
    </w:p>
    <w:p w14:paraId="2AC2006F" w14:textId="77777777" w:rsidR="00492B53" w:rsidRPr="00492B53" w:rsidRDefault="00492B53" w:rsidP="00492B53">
      <w:pPr>
        <w:pStyle w:val="Normal2"/>
        <w:ind w:left="0"/>
        <w:jc w:val="both"/>
        <w:rPr>
          <w:rFonts w:ascii="Century Gothic" w:hAnsi="Century Gothic"/>
        </w:rPr>
      </w:pPr>
      <w:r w:rsidRPr="00492B53">
        <w:rPr>
          <w:rFonts w:ascii="Century Gothic" w:hAnsi="Century Gothic"/>
        </w:rPr>
        <w:t>•</w:t>
      </w:r>
      <w:r w:rsidRPr="00492B53">
        <w:rPr>
          <w:rFonts w:ascii="Century Gothic" w:hAnsi="Century Gothic"/>
        </w:rPr>
        <w:tab/>
      </w:r>
      <w:proofErr w:type="spellStart"/>
      <w:r w:rsidRPr="00492B53">
        <w:rPr>
          <w:rFonts w:ascii="Century Gothic" w:hAnsi="Century Gothic"/>
        </w:rPr>
        <w:t>déjointoiement</w:t>
      </w:r>
      <w:proofErr w:type="spellEnd"/>
      <w:r w:rsidRPr="00492B53">
        <w:rPr>
          <w:rFonts w:ascii="Century Gothic" w:hAnsi="Century Gothic"/>
        </w:rPr>
        <w:t xml:space="preserve"> et rejointoiement des maçonneries ;</w:t>
      </w:r>
    </w:p>
    <w:p w14:paraId="6F975A85" w14:textId="77777777" w:rsidR="00492B53" w:rsidRPr="00492B53" w:rsidRDefault="00492B53" w:rsidP="00492B53">
      <w:pPr>
        <w:pStyle w:val="Normal2"/>
        <w:ind w:left="0"/>
        <w:jc w:val="both"/>
        <w:rPr>
          <w:rFonts w:ascii="Century Gothic" w:hAnsi="Century Gothic"/>
        </w:rPr>
      </w:pPr>
      <w:r w:rsidRPr="00492B53">
        <w:rPr>
          <w:rFonts w:ascii="Century Gothic" w:hAnsi="Century Gothic"/>
        </w:rPr>
        <w:t>•</w:t>
      </w:r>
      <w:r w:rsidRPr="00492B53">
        <w:rPr>
          <w:rFonts w:ascii="Century Gothic" w:hAnsi="Century Gothic"/>
        </w:rPr>
        <w:tab/>
        <w:t>injections gravitaires au coulis de chaux ;</w:t>
      </w:r>
    </w:p>
    <w:p w14:paraId="1C788300" w14:textId="77777777" w:rsidR="00492B53" w:rsidRPr="00492B53" w:rsidRDefault="00492B53" w:rsidP="00492B53">
      <w:pPr>
        <w:pStyle w:val="Normal2"/>
        <w:ind w:left="0"/>
        <w:jc w:val="both"/>
        <w:rPr>
          <w:rFonts w:ascii="Century Gothic" w:hAnsi="Century Gothic"/>
        </w:rPr>
      </w:pPr>
      <w:r w:rsidRPr="00492B53">
        <w:rPr>
          <w:rFonts w:ascii="Century Gothic" w:hAnsi="Century Gothic"/>
        </w:rPr>
        <w:t>•</w:t>
      </w:r>
      <w:r w:rsidRPr="00492B53">
        <w:rPr>
          <w:rFonts w:ascii="Century Gothic" w:hAnsi="Century Gothic"/>
        </w:rPr>
        <w:tab/>
        <w:t>étanchéification supérieure globale du pont, drainage et évacuation des eaux ;</w:t>
      </w:r>
    </w:p>
    <w:p w14:paraId="56465304" w14:textId="77777777" w:rsidR="00492B53" w:rsidRPr="00492B53" w:rsidRDefault="00492B53" w:rsidP="00492B53">
      <w:pPr>
        <w:pStyle w:val="Normal2"/>
        <w:ind w:left="0"/>
        <w:jc w:val="both"/>
        <w:rPr>
          <w:rFonts w:ascii="Century Gothic" w:hAnsi="Century Gothic"/>
        </w:rPr>
      </w:pPr>
      <w:r w:rsidRPr="00492B53">
        <w:rPr>
          <w:rFonts w:ascii="Century Gothic" w:hAnsi="Century Gothic"/>
        </w:rPr>
        <w:t>•</w:t>
      </w:r>
      <w:r w:rsidRPr="00492B53">
        <w:rPr>
          <w:rFonts w:ascii="Century Gothic" w:hAnsi="Century Gothic"/>
        </w:rPr>
        <w:tab/>
        <w:t>prise en compte des impétrants présents dans le tablier ;</w:t>
      </w:r>
    </w:p>
    <w:p w14:paraId="62EBAD3F" w14:textId="77777777" w:rsidR="00492B53" w:rsidRPr="00492B53" w:rsidRDefault="00492B53" w:rsidP="00492B53">
      <w:pPr>
        <w:pStyle w:val="Normal2"/>
        <w:ind w:left="0"/>
        <w:jc w:val="both"/>
        <w:rPr>
          <w:rFonts w:ascii="Century Gothic" w:hAnsi="Century Gothic"/>
        </w:rPr>
      </w:pPr>
      <w:r w:rsidRPr="00492B53">
        <w:rPr>
          <w:rFonts w:ascii="Century Gothic" w:hAnsi="Century Gothic"/>
        </w:rPr>
        <w:t>•</w:t>
      </w:r>
      <w:r w:rsidRPr="00492B53">
        <w:rPr>
          <w:rFonts w:ascii="Century Gothic" w:hAnsi="Century Gothic"/>
        </w:rPr>
        <w:tab/>
        <w:t>dépose et repose du pavage de chaussée ;</w:t>
      </w:r>
    </w:p>
    <w:p w14:paraId="06624034" w14:textId="77777777" w:rsidR="00492B53" w:rsidRPr="00492B53" w:rsidRDefault="00492B53" w:rsidP="00492B53">
      <w:pPr>
        <w:pStyle w:val="Normal2"/>
        <w:ind w:left="0"/>
        <w:jc w:val="both"/>
        <w:rPr>
          <w:rFonts w:ascii="Century Gothic" w:hAnsi="Century Gothic"/>
        </w:rPr>
      </w:pPr>
      <w:r w:rsidRPr="00492B53">
        <w:rPr>
          <w:rFonts w:ascii="Century Gothic" w:hAnsi="Century Gothic"/>
        </w:rPr>
        <w:t>•</w:t>
      </w:r>
      <w:r w:rsidRPr="00492B53">
        <w:rPr>
          <w:rFonts w:ascii="Century Gothic" w:hAnsi="Century Gothic"/>
        </w:rPr>
        <w:tab/>
        <w:t>remplacement des filets d’eau pavés ;</w:t>
      </w:r>
    </w:p>
    <w:p w14:paraId="31964B4A" w14:textId="5B4A491E" w:rsidR="00492B53" w:rsidRPr="00492B53" w:rsidRDefault="00492B53" w:rsidP="00492B53">
      <w:pPr>
        <w:pStyle w:val="Normal2"/>
        <w:ind w:left="0"/>
        <w:jc w:val="both"/>
        <w:rPr>
          <w:rFonts w:ascii="Century Gothic" w:hAnsi="Century Gothic"/>
        </w:rPr>
      </w:pPr>
    </w:p>
    <w:p w14:paraId="6DD316C5" w14:textId="77777777" w:rsidR="00492B53" w:rsidRPr="00492B53" w:rsidRDefault="00492B53" w:rsidP="00492B53">
      <w:pPr>
        <w:pStyle w:val="Normal2"/>
        <w:jc w:val="both"/>
        <w:rPr>
          <w:rFonts w:ascii="Century Gothic" w:hAnsi="Century Gothic"/>
        </w:rPr>
      </w:pPr>
    </w:p>
    <w:p w14:paraId="561D68F2" w14:textId="4BD1BB06" w:rsidR="00492B53" w:rsidRDefault="00492B53" w:rsidP="00026FB9">
      <w:pPr>
        <w:pStyle w:val="Normal2"/>
        <w:ind w:left="0"/>
        <w:jc w:val="both"/>
        <w:rPr>
          <w:rFonts w:ascii="Century Gothic" w:hAnsi="Century Gothic"/>
        </w:rPr>
      </w:pPr>
    </w:p>
    <w:p w14:paraId="4800C319" w14:textId="12CFFA8E" w:rsidR="00026FB9" w:rsidRDefault="00680230" w:rsidP="00026FB9">
      <w:pPr>
        <w:pStyle w:val="Normal2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Etant donné l’état de la maçonnerie des piédroits mais surtout de </w:t>
      </w:r>
      <w:r w:rsidR="001016F4">
        <w:rPr>
          <w:rFonts w:ascii="Century Gothic" w:hAnsi="Century Gothic"/>
        </w:rPr>
        <w:t>celle</w:t>
      </w:r>
      <w:r>
        <w:rPr>
          <w:rFonts w:ascii="Century Gothic" w:hAnsi="Century Gothic"/>
        </w:rPr>
        <w:t xml:space="preserve"> de la </w:t>
      </w:r>
      <w:r w:rsidR="00857273">
        <w:rPr>
          <w:rFonts w:ascii="Century Gothic" w:hAnsi="Century Gothic"/>
        </w:rPr>
        <w:t>voûte, il a été décidé de commen</w:t>
      </w:r>
      <w:r w:rsidR="006B157D">
        <w:rPr>
          <w:rFonts w:ascii="Century Gothic" w:hAnsi="Century Gothic"/>
        </w:rPr>
        <w:t>c</w:t>
      </w:r>
      <w:r w:rsidR="00582015">
        <w:rPr>
          <w:rFonts w:ascii="Century Gothic" w:hAnsi="Century Gothic"/>
        </w:rPr>
        <w:t>er</w:t>
      </w:r>
      <w:r w:rsidR="008D2238">
        <w:rPr>
          <w:rFonts w:ascii="Century Gothic" w:hAnsi="Century Gothic"/>
        </w:rPr>
        <w:t xml:space="preserve"> par l’injection des fondations,</w:t>
      </w:r>
      <w:r w:rsidR="00857273">
        <w:rPr>
          <w:rFonts w:ascii="Century Gothic" w:hAnsi="Century Gothic"/>
        </w:rPr>
        <w:t xml:space="preserve"> le remplacement des pierres de taille et la rénovation </w:t>
      </w:r>
      <w:r w:rsidR="007A2ED6">
        <w:rPr>
          <w:rFonts w:ascii="Century Gothic" w:hAnsi="Century Gothic"/>
        </w:rPr>
        <w:t xml:space="preserve">des maçonneries </w:t>
      </w:r>
      <w:r w:rsidR="00857273">
        <w:rPr>
          <w:rFonts w:ascii="Century Gothic" w:hAnsi="Century Gothic"/>
        </w:rPr>
        <w:t>des piédroits et de la voûte</w:t>
      </w:r>
      <w:r w:rsidR="007A2ED6">
        <w:rPr>
          <w:rFonts w:ascii="Century Gothic" w:hAnsi="Century Gothic"/>
        </w:rPr>
        <w:t>, suivi des injections de ces maçonnerie</w:t>
      </w:r>
      <w:r w:rsidR="00E97462">
        <w:rPr>
          <w:rFonts w:ascii="Century Gothic" w:hAnsi="Century Gothic"/>
        </w:rPr>
        <w:t>s au coulis de chaux</w:t>
      </w:r>
      <w:r w:rsidR="001016F4">
        <w:rPr>
          <w:rFonts w:ascii="Century Gothic" w:hAnsi="Century Gothic"/>
        </w:rPr>
        <w:t>.</w:t>
      </w:r>
    </w:p>
    <w:p w14:paraId="34F00E70" w14:textId="7866A711" w:rsidR="006B157D" w:rsidRDefault="006B157D" w:rsidP="00026FB9">
      <w:pPr>
        <w:pStyle w:val="Normal2"/>
        <w:ind w:left="0"/>
        <w:jc w:val="both"/>
        <w:rPr>
          <w:rFonts w:ascii="Century Gothic" w:hAnsi="Century Gothic"/>
        </w:rPr>
      </w:pPr>
    </w:p>
    <w:p w14:paraId="58AC0ECD" w14:textId="77777777" w:rsidR="00E97462" w:rsidRDefault="00E97462" w:rsidP="00026FB9">
      <w:pPr>
        <w:pStyle w:val="Normal2"/>
        <w:ind w:left="0"/>
        <w:jc w:val="both"/>
        <w:rPr>
          <w:rFonts w:ascii="Century Gothic" w:hAnsi="Century Gothic"/>
        </w:rPr>
      </w:pPr>
    </w:p>
    <w:p w14:paraId="36C8ABDD" w14:textId="77777777" w:rsidR="00DB2AB3" w:rsidRDefault="00DB2AB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042B723" w14:textId="4D4DA53B" w:rsidR="00BB6BE3" w:rsidRDefault="00BB6BE3" w:rsidP="00026FB9">
      <w:pPr>
        <w:pStyle w:val="Normal2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Réalisation des travaux :</w:t>
      </w:r>
    </w:p>
    <w:p w14:paraId="33E84E91" w14:textId="3D5A1829" w:rsidR="00644828" w:rsidRDefault="00644828" w:rsidP="00026FB9">
      <w:pPr>
        <w:pStyle w:val="Normal2"/>
        <w:ind w:left="0"/>
        <w:jc w:val="both"/>
        <w:rPr>
          <w:rFonts w:ascii="Century Gothic" w:hAnsi="Century Gothic"/>
        </w:rPr>
      </w:pPr>
    </w:p>
    <w:p w14:paraId="224362F6" w14:textId="60FD5437" w:rsidR="008B75EF" w:rsidRDefault="008B75EF" w:rsidP="008B75EF">
      <w:pPr>
        <w:pStyle w:val="Normal2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L’accès à la Citadelle via la Route Merveill</w:t>
      </w:r>
      <w:r w:rsidR="006E70A8">
        <w:rPr>
          <w:rFonts w:ascii="Century Gothic" w:hAnsi="Century Gothic"/>
        </w:rPr>
        <w:t xml:space="preserve">euse </w:t>
      </w:r>
      <w:r>
        <w:rPr>
          <w:rFonts w:ascii="Century Gothic" w:hAnsi="Century Gothic"/>
        </w:rPr>
        <w:t>ne peut être interrompu</w:t>
      </w:r>
      <w:r w:rsidR="006E70A8">
        <w:rPr>
          <w:rFonts w:ascii="Century Gothic" w:hAnsi="Century Gothic"/>
        </w:rPr>
        <w:t xml:space="preserve"> durant la haute saison (juillet-</w:t>
      </w:r>
      <w:r w:rsidR="00DB2AB3">
        <w:rPr>
          <w:rFonts w:ascii="Century Gothic" w:hAnsi="Century Gothic"/>
        </w:rPr>
        <w:t>août</w:t>
      </w:r>
      <w:r w:rsidR="0096098B">
        <w:rPr>
          <w:rFonts w:ascii="Century Gothic" w:hAnsi="Century Gothic"/>
        </w:rPr>
        <w:t>).</w:t>
      </w:r>
    </w:p>
    <w:p w14:paraId="5AF8B34D" w14:textId="6D025AC5" w:rsidR="00644828" w:rsidRDefault="0096098B" w:rsidP="00644828">
      <w:pPr>
        <w:pStyle w:val="Normal2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</w:t>
      </w:r>
      <w:r w:rsidR="00DB2AB3">
        <w:rPr>
          <w:rFonts w:ascii="Century Gothic" w:hAnsi="Century Gothic"/>
        </w:rPr>
        <w:t>conséquence,</w:t>
      </w:r>
      <w:r>
        <w:rPr>
          <w:rFonts w:ascii="Century Gothic" w:hAnsi="Century Gothic"/>
        </w:rPr>
        <w:t xml:space="preserve"> le d</w:t>
      </w:r>
      <w:r w:rsidR="00644828">
        <w:rPr>
          <w:rFonts w:ascii="Century Gothic" w:hAnsi="Century Gothic"/>
        </w:rPr>
        <w:t>élai </w:t>
      </w:r>
      <w:r>
        <w:rPr>
          <w:rFonts w:ascii="Century Gothic" w:hAnsi="Century Gothic"/>
        </w:rPr>
        <w:t>total est de</w:t>
      </w:r>
      <w:r w:rsidR="00644828">
        <w:rPr>
          <w:rFonts w:ascii="Century Gothic" w:hAnsi="Century Gothic"/>
        </w:rPr>
        <w:t xml:space="preserve"> 150 jo</w:t>
      </w:r>
      <w:r>
        <w:rPr>
          <w:rFonts w:ascii="Century Gothic" w:hAnsi="Century Gothic"/>
        </w:rPr>
        <w:t xml:space="preserve">urs </w:t>
      </w:r>
      <w:proofErr w:type="gramStart"/>
      <w:r>
        <w:rPr>
          <w:rFonts w:ascii="Century Gothic" w:hAnsi="Century Gothic"/>
        </w:rPr>
        <w:t>ouvrables</w:t>
      </w:r>
      <w:proofErr w:type="gramEnd"/>
      <w:r w:rsidR="00644828">
        <w:rPr>
          <w:rFonts w:ascii="Century Gothic" w:hAnsi="Century Gothic"/>
        </w:rPr>
        <w:t xml:space="preserve"> avec une coupure comp</w:t>
      </w:r>
      <w:r w:rsidR="00D8006A">
        <w:rPr>
          <w:rFonts w:ascii="Century Gothic" w:hAnsi="Century Gothic"/>
        </w:rPr>
        <w:t>l</w:t>
      </w:r>
      <w:r w:rsidR="00644828">
        <w:rPr>
          <w:rFonts w:ascii="Century Gothic" w:hAnsi="Century Gothic"/>
        </w:rPr>
        <w:t xml:space="preserve">ète de </w:t>
      </w:r>
      <w:r w:rsidR="00D8006A">
        <w:rPr>
          <w:rFonts w:ascii="Century Gothic" w:hAnsi="Century Gothic"/>
        </w:rPr>
        <w:t xml:space="preserve">de la voirie de </w:t>
      </w:r>
      <w:r w:rsidR="00644828">
        <w:rPr>
          <w:rFonts w:ascii="Century Gothic" w:hAnsi="Century Gothic"/>
        </w:rPr>
        <w:t>max</w:t>
      </w:r>
      <w:r w:rsidR="00D8006A">
        <w:rPr>
          <w:rFonts w:ascii="Century Gothic" w:hAnsi="Century Gothic"/>
        </w:rPr>
        <w:t xml:space="preserve">imum </w:t>
      </w:r>
      <w:r w:rsidR="00644828">
        <w:rPr>
          <w:rFonts w:ascii="Century Gothic" w:hAnsi="Century Gothic"/>
        </w:rPr>
        <w:t>30 jours ouvrables pour la réfection de la partie supérieure.</w:t>
      </w:r>
    </w:p>
    <w:p w14:paraId="445DBBC1" w14:textId="77777777" w:rsidR="00644828" w:rsidRDefault="00644828" w:rsidP="00026FB9">
      <w:pPr>
        <w:pStyle w:val="Normal2"/>
        <w:ind w:left="0"/>
        <w:jc w:val="both"/>
        <w:rPr>
          <w:rFonts w:ascii="Century Gothic" w:hAnsi="Century Gothic"/>
        </w:rPr>
      </w:pPr>
    </w:p>
    <w:p w14:paraId="152422DA" w14:textId="31BBB7B8" w:rsidR="006B157D" w:rsidRDefault="006B157D" w:rsidP="00026FB9">
      <w:pPr>
        <w:pStyle w:val="Normal2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travaux d’injection (</w:t>
      </w:r>
      <w:r w:rsidR="00956CC4">
        <w:rPr>
          <w:rFonts w:ascii="Century Gothic" w:hAnsi="Century Gothic"/>
        </w:rPr>
        <w:t xml:space="preserve">essentiellement, </w:t>
      </w:r>
      <w:r>
        <w:rPr>
          <w:rFonts w:ascii="Century Gothic" w:hAnsi="Century Gothic"/>
        </w:rPr>
        <w:t>injection gravitaire</w:t>
      </w:r>
      <w:r w:rsidR="00956CC4">
        <w:rPr>
          <w:rFonts w:ascii="Century Gothic" w:hAnsi="Century Gothic"/>
        </w:rPr>
        <w:t>) doivent se faire hors période de gel</w:t>
      </w:r>
      <w:r w:rsidR="006205B1">
        <w:rPr>
          <w:rFonts w:ascii="Century Gothic" w:hAnsi="Century Gothic"/>
        </w:rPr>
        <w:t>.</w:t>
      </w:r>
    </w:p>
    <w:p w14:paraId="0983E6DD" w14:textId="243C57AC" w:rsidR="006205B1" w:rsidRDefault="006205B1" w:rsidP="00026FB9">
      <w:pPr>
        <w:pStyle w:val="Normal2"/>
        <w:ind w:left="0"/>
        <w:jc w:val="both"/>
        <w:rPr>
          <w:rFonts w:ascii="Century Gothic" w:hAnsi="Century Gothic"/>
        </w:rPr>
      </w:pPr>
    </w:p>
    <w:p w14:paraId="39FC1B7B" w14:textId="156A6E3B" w:rsidR="006205B1" w:rsidRPr="00492B53" w:rsidRDefault="006205B1" w:rsidP="00026FB9">
      <w:pPr>
        <w:pStyle w:val="Normal2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travaux ayant commencé </w:t>
      </w:r>
      <w:r w:rsidR="00591C20">
        <w:rPr>
          <w:rFonts w:ascii="Century Gothic" w:hAnsi="Century Gothic"/>
        </w:rPr>
        <w:t xml:space="preserve">début mai 2019, ceux-ci sont en cours et devraient être terminés pour </w:t>
      </w:r>
      <w:r w:rsidR="00354817">
        <w:rPr>
          <w:rFonts w:ascii="Century Gothic" w:hAnsi="Century Gothic"/>
        </w:rPr>
        <w:t>mi-</w:t>
      </w:r>
      <w:r w:rsidR="00591C20">
        <w:rPr>
          <w:rFonts w:ascii="Century Gothic" w:hAnsi="Century Gothic"/>
        </w:rPr>
        <w:t xml:space="preserve"> </w:t>
      </w:r>
      <w:r w:rsidR="00354817">
        <w:rPr>
          <w:rFonts w:ascii="Century Gothic" w:hAnsi="Century Gothic"/>
        </w:rPr>
        <w:t>juin 2020.</w:t>
      </w:r>
    </w:p>
    <w:p w14:paraId="0C655F82" w14:textId="77777777" w:rsidR="00F92230" w:rsidRDefault="00F92230" w:rsidP="00973871">
      <w:pPr>
        <w:pStyle w:val="Normal2"/>
        <w:ind w:left="0"/>
        <w:jc w:val="both"/>
        <w:rPr>
          <w:rFonts w:ascii="Century Gothic" w:hAnsi="Century Gothic"/>
        </w:rPr>
      </w:pPr>
    </w:p>
    <w:p w14:paraId="395CB83E" w14:textId="73688753" w:rsidR="00DC5F65" w:rsidRDefault="00DC5F65" w:rsidP="004B763E">
      <w:pPr>
        <w:pStyle w:val="Normal2"/>
        <w:ind w:left="0"/>
        <w:jc w:val="both"/>
        <w:rPr>
          <w:rFonts w:ascii="Century Gothic" w:hAnsi="Century Gothic"/>
        </w:rPr>
      </w:pPr>
    </w:p>
    <w:p w14:paraId="0C1C6FAB" w14:textId="5BD01BD9" w:rsidR="00973871" w:rsidRDefault="00973871" w:rsidP="004B763E">
      <w:pPr>
        <w:pStyle w:val="Normal2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L’ensemble de ces travaux sont </w:t>
      </w:r>
      <w:r w:rsidR="00354817">
        <w:rPr>
          <w:rFonts w:ascii="Century Gothic" w:hAnsi="Century Gothic"/>
        </w:rPr>
        <w:t>réalisés en collaboration</w:t>
      </w:r>
      <w:r w:rsidR="00E06082">
        <w:rPr>
          <w:rFonts w:ascii="Century Gothic" w:hAnsi="Century Gothic"/>
        </w:rPr>
        <w:t xml:space="preserve"> avec</w:t>
      </w:r>
      <w:r>
        <w:rPr>
          <w:rFonts w:ascii="Century Gothic" w:hAnsi="Century Gothic"/>
        </w:rPr>
        <w:t xml:space="preserve"> les service</w:t>
      </w:r>
      <w:r w:rsidR="00354817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de la Citadelle et le </w:t>
      </w:r>
      <w:r w:rsidR="00173995">
        <w:rPr>
          <w:rFonts w:ascii="Century Gothic" w:hAnsi="Century Gothic"/>
        </w:rPr>
        <w:t xml:space="preserve">département du Patrimoine de la Région </w:t>
      </w:r>
      <w:r w:rsidR="00DB2AB3">
        <w:rPr>
          <w:rFonts w:ascii="Century Gothic" w:hAnsi="Century Gothic"/>
        </w:rPr>
        <w:t>Wallonne</w:t>
      </w:r>
      <w:r w:rsidR="00173995">
        <w:rPr>
          <w:rFonts w:ascii="Century Gothic" w:hAnsi="Century Gothic"/>
        </w:rPr>
        <w:t>.</w:t>
      </w:r>
    </w:p>
    <w:p w14:paraId="1E7055C2" w14:textId="7DFC2613" w:rsidR="00173995" w:rsidRDefault="00173995" w:rsidP="004B763E">
      <w:pPr>
        <w:pStyle w:val="Normal2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Ceci implique notamment l’approbation par ces services des </w:t>
      </w:r>
      <w:r w:rsidR="00DF1649">
        <w:rPr>
          <w:rFonts w:ascii="Century Gothic" w:hAnsi="Century Gothic"/>
        </w:rPr>
        <w:t xml:space="preserve">matériaux (pierres, coulis d’injection, matériaux de </w:t>
      </w:r>
      <w:proofErr w:type="spellStart"/>
      <w:r w:rsidR="00DB2AB3">
        <w:rPr>
          <w:rFonts w:ascii="Century Gothic" w:hAnsi="Century Gothic"/>
        </w:rPr>
        <w:t>rej</w:t>
      </w:r>
      <w:bookmarkStart w:id="0" w:name="_GoBack"/>
      <w:bookmarkEnd w:id="0"/>
      <w:r w:rsidR="00DB2AB3">
        <w:rPr>
          <w:rFonts w:ascii="Century Gothic" w:hAnsi="Century Gothic"/>
        </w:rPr>
        <w:t>ointoyage</w:t>
      </w:r>
      <w:proofErr w:type="spellEnd"/>
      <w:r w:rsidR="00DB2AB3">
        <w:rPr>
          <w:rFonts w:ascii="Century Gothic" w:hAnsi="Century Gothic"/>
        </w:rPr>
        <w:t>,</w:t>
      </w:r>
      <w:r w:rsidR="00A645A9">
        <w:rPr>
          <w:rFonts w:ascii="Century Gothic" w:hAnsi="Century Gothic"/>
        </w:rPr>
        <w:t>) et des techniques utilisées de mise en œuvre (taille</w:t>
      </w:r>
      <w:r w:rsidR="00F92230">
        <w:rPr>
          <w:rFonts w:ascii="Century Gothic" w:hAnsi="Century Gothic"/>
        </w:rPr>
        <w:t xml:space="preserve"> des</w:t>
      </w:r>
      <w:r w:rsidR="00885EF5">
        <w:rPr>
          <w:rFonts w:ascii="Century Gothic" w:hAnsi="Century Gothic"/>
        </w:rPr>
        <w:t xml:space="preserve"> </w:t>
      </w:r>
      <w:r w:rsidR="00F92230">
        <w:rPr>
          <w:rFonts w:ascii="Century Gothic" w:hAnsi="Century Gothic"/>
        </w:rPr>
        <w:t>pierres, traitement de surface</w:t>
      </w:r>
      <w:r w:rsidR="00693163">
        <w:rPr>
          <w:rFonts w:ascii="Century Gothic" w:hAnsi="Century Gothic"/>
        </w:rPr>
        <w:t>,</w:t>
      </w:r>
      <w:r w:rsidR="005C47AB">
        <w:rPr>
          <w:rFonts w:ascii="Century Gothic" w:hAnsi="Century Gothic"/>
        </w:rPr>
        <w:t xml:space="preserve"> mortier, joints, </w:t>
      </w:r>
      <w:r w:rsidR="00693163">
        <w:rPr>
          <w:rFonts w:ascii="Century Gothic" w:hAnsi="Century Gothic"/>
        </w:rPr>
        <w:t>…).</w:t>
      </w:r>
    </w:p>
    <w:p w14:paraId="3A8E00FF" w14:textId="77777777" w:rsidR="00693163" w:rsidRDefault="00693163" w:rsidP="004B763E">
      <w:pPr>
        <w:pStyle w:val="Normal2"/>
        <w:ind w:left="0"/>
        <w:jc w:val="both"/>
        <w:rPr>
          <w:rFonts w:ascii="Century Gothic" w:hAnsi="Century Gothic"/>
        </w:rPr>
      </w:pPr>
    </w:p>
    <w:p w14:paraId="3514E6C9" w14:textId="77777777" w:rsidR="004B763E" w:rsidRDefault="004B763E" w:rsidP="004B763E">
      <w:pPr>
        <w:pStyle w:val="Normal2"/>
        <w:ind w:left="0"/>
        <w:rPr>
          <w:rFonts w:ascii="Century Gothic" w:hAnsi="Century Gothic"/>
        </w:rPr>
      </w:pPr>
    </w:p>
    <w:p w14:paraId="7DE672B3" w14:textId="77777777" w:rsidR="004B763E" w:rsidRPr="004B763E" w:rsidRDefault="004B763E" w:rsidP="004B763E">
      <w:pPr>
        <w:pStyle w:val="Normal2"/>
        <w:ind w:left="0"/>
        <w:rPr>
          <w:rFonts w:ascii="Century Gothic" w:hAnsi="Century Gothic"/>
        </w:rPr>
      </w:pPr>
    </w:p>
    <w:p w14:paraId="0CCB3A63" w14:textId="77777777" w:rsidR="00812E6A" w:rsidRPr="004B763E" w:rsidRDefault="00812E6A" w:rsidP="004B763E">
      <w:pPr>
        <w:jc w:val="both"/>
        <w:rPr>
          <w:rFonts w:ascii="Century Gothic" w:hAnsi="Century Gothic"/>
        </w:rPr>
      </w:pPr>
    </w:p>
    <w:sectPr w:rsidR="00812E6A" w:rsidRPr="004B763E" w:rsidSect="008667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851" w:left="1134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2C15C" w14:textId="77777777" w:rsidR="008A618D" w:rsidRDefault="008A618D">
      <w:r>
        <w:separator/>
      </w:r>
    </w:p>
  </w:endnote>
  <w:endnote w:type="continuationSeparator" w:id="0">
    <w:p w14:paraId="4B9EAEA2" w14:textId="77777777" w:rsidR="008A618D" w:rsidRDefault="008A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A313" w14:textId="77777777" w:rsidR="00DB2AB3" w:rsidRDefault="00DB2A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D637" w14:textId="77777777" w:rsidR="0086676D" w:rsidRPr="0086676D" w:rsidRDefault="0086676D" w:rsidP="0086676D">
    <w:pPr>
      <w:pStyle w:val="Pieddepage"/>
      <w:ind w:right="-567"/>
      <w:jc w:val="right"/>
      <w:rPr>
        <w:rFonts w:ascii="Century Gothic" w:hAnsi="Century Gothic"/>
        <w:noProof/>
        <w:sz w:val="16"/>
        <w:szCs w:val="16"/>
      </w:rPr>
    </w:pPr>
    <w:r w:rsidRPr="0086676D">
      <w:rPr>
        <w:rFonts w:asciiTheme="minorHAnsi" w:hAnsiTheme="minorHAnsi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33BE00" wp14:editId="450D11E4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8255" b="825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49C5B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0A3371" id="Rectangle 2" o:spid="_x0000_s1026" style="position:absolute;margin-left:31.85pt;margin-top:817.05pt;width:47.3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" fillcolor="#49c5b1" stroked="f">
              <w10:wrap anchorx="margin" anchory="page"/>
            </v:rect>
          </w:pict>
        </mc:Fallback>
      </mc:AlternateContent>
    </w:r>
  </w:p>
  <w:p w14:paraId="1290CA0F" w14:textId="77777777" w:rsidR="0086676D" w:rsidRDefault="0086676D" w:rsidP="0086676D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7D6907">
      <w:rPr>
        <w:rFonts w:ascii="Century Gothic" w:hAnsi="Century Gothic" w:cs="Arial"/>
        <w:b/>
        <w:bCs/>
        <w:color w:val="49C5B1"/>
        <w:spacing w:val="-10"/>
        <w:sz w:val="18"/>
        <w:szCs w:val="18"/>
      </w:rPr>
      <w:t>mobilité infrastructures</w:t>
    </w:r>
  </w:p>
  <w:p w14:paraId="57A45F44" w14:textId="77777777" w:rsidR="0086676D" w:rsidRDefault="0086676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CC892" w14:textId="77777777" w:rsidR="00DB2AB3" w:rsidRDefault="00DB2A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AADB1" w14:textId="77777777" w:rsidR="008A618D" w:rsidRDefault="008A618D">
      <w:r>
        <w:separator/>
      </w:r>
    </w:p>
  </w:footnote>
  <w:footnote w:type="continuationSeparator" w:id="0">
    <w:p w14:paraId="5E54A53A" w14:textId="77777777" w:rsidR="008A618D" w:rsidRDefault="008A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95D8" w14:textId="77777777" w:rsidR="00DB2AB3" w:rsidRDefault="00DB2A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BFA1E" w14:textId="77777777" w:rsidR="0086676D" w:rsidRDefault="0086676D"/>
  <w:p w14:paraId="08673DA0" w14:textId="77777777" w:rsidR="0086676D" w:rsidRDefault="0086676D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6B226E" w:rsidRPr="00573C62" w14:paraId="4C8A3BE7" w14:textId="77777777">
      <w:tc>
        <w:tcPr>
          <w:tcW w:w="921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BB3C5BD" w14:textId="77777777" w:rsidR="0086676D" w:rsidRDefault="0086676D">
          <w:pPr>
            <w:pStyle w:val="Titre7"/>
            <w:jc w:val="right"/>
            <w:rPr>
              <w:rFonts w:ascii="Century Gothic" w:hAnsi="Century Gothic"/>
              <w:b w:val="0"/>
            </w:rPr>
          </w:pPr>
          <w:r>
            <w:rPr>
              <w:rFonts w:ascii="Century Gothic" w:hAnsi="Century Gothic"/>
              <w:b w:val="0"/>
              <w:noProof/>
            </w:rPr>
            <w:drawing>
              <wp:anchor distT="0" distB="0" distL="114300" distR="114300" simplePos="0" relativeHeight="251658240" behindDoc="0" locked="0" layoutInCell="1" allowOverlap="1" wp14:anchorId="22937F3D" wp14:editId="0F850594">
                <wp:simplePos x="0" y="0"/>
                <wp:positionH relativeFrom="column">
                  <wp:posOffset>-543560</wp:posOffset>
                </wp:positionH>
                <wp:positionV relativeFrom="paragraph">
                  <wp:posOffset>-144780</wp:posOffset>
                </wp:positionV>
                <wp:extent cx="3493135" cy="895985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3135" cy="895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AB5E0B7" w14:textId="77777777" w:rsidR="0086676D" w:rsidRDefault="0086676D">
          <w:pPr>
            <w:pStyle w:val="Titre7"/>
            <w:jc w:val="right"/>
            <w:rPr>
              <w:rFonts w:ascii="Century Gothic" w:hAnsi="Century Gothic"/>
              <w:b w:val="0"/>
            </w:rPr>
          </w:pPr>
        </w:p>
        <w:p w14:paraId="6E7AAC76" w14:textId="77777777" w:rsidR="0086676D" w:rsidRDefault="0086676D">
          <w:pPr>
            <w:pStyle w:val="Titre7"/>
            <w:jc w:val="right"/>
            <w:rPr>
              <w:rFonts w:ascii="Century Gothic" w:hAnsi="Century Gothic"/>
              <w:b w:val="0"/>
            </w:rPr>
          </w:pPr>
        </w:p>
        <w:p w14:paraId="73371EDA" w14:textId="77777777" w:rsidR="006B226E" w:rsidRPr="00573C62" w:rsidRDefault="006B226E" w:rsidP="0086676D">
          <w:pPr>
            <w:pStyle w:val="Titre7"/>
            <w:spacing w:before="240"/>
            <w:jc w:val="right"/>
            <w:rPr>
              <w:rFonts w:ascii="Century Gothic" w:hAnsi="Century Gothic"/>
              <w:b w:val="0"/>
            </w:rPr>
          </w:pPr>
          <w:r w:rsidRPr="00573C62">
            <w:rPr>
              <w:rFonts w:ascii="Century Gothic" w:hAnsi="Century Gothic"/>
              <w:b w:val="0"/>
            </w:rPr>
            <w:t xml:space="preserve">La </w:t>
          </w:r>
          <w:proofErr w:type="spellStart"/>
          <w:r w:rsidRPr="00573C62">
            <w:rPr>
              <w:rFonts w:ascii="Century Gothic" w:hAnsi="Century Gothic"/>
              <w:b w:val="0"/>
            </w:rPr>
            <w:t>Marlagne</w:t>
          </w:r>
          <w:proofErr w:type="spellEnd"/>
          <w:r w:rsidRPr="00573C62">
            <w:rPr>
              <w:rFonts w:ascii="Century Gothic" w:hAnsi="Century Gothic"/>
              <w:b w:val="0"/>
            </w:rPr>
            <w:t xml:space="preserve">, Wépion, le </w:t>
          </w:r>
          <w:r w:rsidR="000342CF" w:rsidRPr="00573C62">
            <w:rPr>
              <w:rFonts w:ascii="Century Gothic" w:hAnsi="Century Gothic"/>
              <w:b w:val="0"/>
            </w:rPr>
            <w:t>1</w:t>
          </w:r>
          <w:r w:rsidR="00573C62" w:rsidRPr="00573C62">
            <w:rPr>
              <w:rFonts w:ascii="Century Gothic" w:hAnsi="Century Gothic"/>
              <w:b w:val="0"/>
            </w:rPr>
            <w:t>0</w:t>
          </w:r>
          <w:r w:rsidR="000342CF" w:rsidRPr="00573C62">
            <w:rPr>
              <w:rFonts w:ascii="Century Gothic" w:hAnsi="Century Gothic"/>
              <w:b w:val="0"/>
            </w:rPr>
            <w:t xml:space="preserve"> mars 20</w:t>
          </w:r>
          <w:r w:rsidR="00573C62" w:rsidRPr="00573C62">
            <w:rPr>
              <w:rFonts w:ascii="Century Gothic" w:hAnsi="Century Gothic"/>
              <w:b w:val="0"/>
            </w:rPr>
            <w:t>20</w:t>
          </w:r>
        </w:p>
        <w:p w14:paraId="24A7984B" w14:textId="77777777" w:rsidR="006B226E" w:rsidRPr="00573C62" w:rsidRDefault="006B226E" w:rsidP="00A859D0">
          <w:pPr>
            <w:rPr>
              <w:rFonts w:ascii="Century Gothic" w:hAnsi="Century Gothic"/>
              <w:b/>
            </w:rPr>
          </w:pPr>
          <w:r w:rsidRPr="00573C62">
            <w:rPr>
              <w:rFonts w:ascii="Century Gothic" w:hAnsi="Century Gothic"/>
              <w:b/>
            </w:rPr>
            <w:t>Journée d’information sur la gestion des ouvrages d’art</w:t>
          </w:r>
        </w:p>
      </w:tc>
    </w:tr>
  </w:tbl>
  <w:p w14:paraId="6E28F1C5" w14:textId="77777777" w:rsidR="006B226E" w:rsidRPr="00573C62" w:rsidRDefault="006B226E" w:rsidP="0086676D">
    <w:pPr>
      <w:pStyle w:val="En-tte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1D4DB" w14:textId="77777777" w:rsidR="00DB2AB3" w:rsidRDefault="00DB2A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2DE6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425"/>
      <w:lvlJc w:val="left"/>
      <w:pPr>
        <w:ind w:left="425" w:hanging="425"/>
      </w:pPr>
      <w:rPr>
        <w:u w:val="none"/>
      </w:rPr>
    </w:lvl>
    <w:lvl w:ilvl="1">
      <w:start w:val="1"/>
      <w:numFmt w:val="decimal"/>
      <w:lvlText w:val="%1.%2."/>
      <w:legacy w:legacy="1" w:legacySpace="57" w:legacyIndent="567"/>
      <w:lvlJc w:val="left"/>
      <w:pPr>
        <w:ind w:left="992" w:hanging="567"/>
      </w:pPr>
      <w:rPr>
        <w:u w:val="none"/>
      </w:rPr>
    </w:lvl>
    <w:lvl w:ilvl="2">
      <w:start w:val="1"/>
      <w:numFmt w:val="decimal"/>
      <w:lvlText w:val="%1.%2.%3."/>
      <w:legacy w:legacy="1" w:legacySpace="57" w:legacyIndent="708"/>
      <w:lvlJc w:val="left"/>
      <w:pPr>
        <w:ind w:left="1701" w:hanging="708"/>
      </w:pPr>
      <w:rPr>
        <w:u w:val="none"/>
      </w:rPr>
    </w:lvl>
    <w:lvl w:ilvl="3">
      <w:start w:val="1"/>
      <w:numFmt w:val="decimal"/>
      <w:lvlText w:val="%1.%2.%3.%4."/>
      <w:legacy w:legacy="1" w:legacySpace="57" w:legacyIndent="992"/>
      <w:lvlJc w:val="left"/>
      <w:pPr>
        <w:ind w:left="2694" w:hanging="992"/>
      </w:pPr>
      <w:rPr>
        <w:u w:val="none"/>
      </w:rPr>
    </w:lvl>
    <w:lvl w:ilvl="4">
      <w:start w:val="1"/>
      <w:numFmt w:val="decimal"/>
      <w:lvlText w:val="%1.%2.%3.%4.%5."/>
      <w:legacy w:legacy="1" w:legacySpace="57" w:legacyIndent="1134"/>
      <w:lvlJc w:val="left"/>
      <w:pPr>
        <w:ind w:left="3826" w:hanging="1134"/>
      </w:pPr>
    </w:lvl>
    <w:lvl w:ilvl="5">
      <w:start w:val="1"/>
      <w:numFmt w:val="none"/>
      <w:suff w:val="nothing"/>
      <w:lvlText w:val=""/>
      <w:lvlJc w:val="left"/>
    </w:lvl>
    <w:lvl w:ilvl="6">
      <w:start w:val="1"/>
      <w:numFmt w:val="decimal"/>
      <w:lvlText w:val="%7."/>
      <w:legacy w:legacy="1" w:legacySpace="170" w:legacyIndent="708"/>
      <w:lvlJc w:val="left"/>
      <w:pPr>
        <w:ind w:left="4534" w:hanging="708"/>
      </w:pPr>
    </w:lvl>
    <w:lvl w:ilvl="7">
      <w:start w:val="1"/>
      <w:numFmt w:val="decimal"/>
      <w:lvlText w:val="%7.%8."/>
      <w:legacy w:legacy="1" w:legacySpace="170" w:legacyIndent="708"/>
      <w:lvlJc w:val="left"/>
      <w:pPr>
        <w:ind w:left="5242" w:hanging="708"/>
      </w:pPr>
    </w:lvl>
    <w:lvl w:ilvl="8">
      <w:start w:val="1"/>
      <w:numFmt w:val="decimal"/>
      <w:lvlText w:val="%7.%8.%9."/>
      <w:legacy w:legacy="1" w:legacySpace="170" w:legacyIndent="708"/>
      <w:lvlJc w:val="left"/>
      <w:pPr>
        <w:ind w:left="5950" w:hanging="708"/>
      </w:pPr>
    </w:lvl>
  </w:abstractNum>
  <w:abstractNum w:abstractNumId="2" w15:restartNumberingAfterBreak="0">
    <w:nsid w:val="07A5067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C6026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2DE390B"/>
    <w:multiLevelType w:val="hybridMultilevel"/>
    <w:tmpl w:val="2C4E07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31E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4230C2"/>
    <w:multiLevelType w:val="hybridMultilevel"/>
    <w:tmpl w:val="47BC6066"/>
    <w:lvl w:ilvl="0" w:tplc="366E7F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057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1F485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F993AF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DE"/>
    <w:rsid w:val="0000682E"/>
    <w:rsid w:val="00026FB9"/>
    <w:rsid w:val="000342CF"/>
    <w:rsid w:val="000B5F3B"/>
    <w:rsid w:val="000B7069"/>
    <w:rsid w:val="000C62BB"/>
    <w:rsid w:val="000F1BE9"/>
    <w:rsid w:val="000F2F2A"/>
    <w:rsid w:val="001016F4"/>
    <w:rsid w:val="001513E8"/>
    <w:rsid w:val="001548B1"/>
    <w:rsid w:val="00166EDD"/>
    <w:rsid w:val="00173995"/>
    <w:rsid w:val="00183D3C"/>
    <w:rsid w:val="00196EDF"/>
    <w:rsid w:val="001B1D9F"/>
    <w:rsid w:val="00215534"/>
    <w:rsid w:val="00215B80"/>
    <w:rsid w:val="00220C2A"/>
    <w:rsid w:val="0024029B"/>
    <w:rsid w:val="00277D9A"/>
    <w:rsid w:val="002A658E"/>
    <w:rsid w:val="002D5B86"/>
    <w:rsid w:val="002E0F5C"/>
    <w:rsid w:val="002F526A"/>
    <w:rsid w:val="002F7C83"/>
    <w:rsid w:val="00300176"/>
    <w:rsid w:val="00352BE5"/>
    <w:rsid w:val="00354195"/>
    <w:rsid w:val="00354817"/>
    <w:rsid w:val="00397992"/>
    <w:rsid w:val="003A4A76"/>
    <w:rsid w:val="003B6D86"/>
    <w:rsid w:val="003F6ACC"/>
    <w:rsid w:val="004120F2"/>
    <w:rsid w:val="00426C10"/>
    <w:rsid w:val="00452803"/>
    <w:rsid w:val="00492B53"/>
    <w:rsid w:val="004A3E5F"/>
    <w:rsid w:val="004B763E"/>
    <w:rsid w:val="00521B83"/>
    <w:rsid w:val="00522D60"/>
    <w:rsid w:val="00536D8D"/>
    <w:rsid w:val="0056657F"/>
    <w:rsid w:val="0056743C"/>
    <w:rsid w:val="00573C62"/>
    <w:rsid w:val="00582015"/>
    <w:rsid w:val="00591C20"/>
    <w:rsid w:val="005B1D0B"/>
    <w:rsid w:val="005C47AB"/>
    <w:rsid w:val="005F74EE"/>
    <w:rsid w:val="006205B1"/>
    <w:rsid w:val="00625E3E"/>
    <w:rsid w:val="00644828"/>
    <w:rsid w:val="00664DAF"/>
    <w:rsid w:val="00666A26"/>
    <w:rsid w:val="00680230"/>
    <w:rsid w:val="006901D9"/>
    <w:rsid w:val="00693163"/>
    <w:rsid w:val="006A1282"/>
    <w:rsid w:val="006A3027"/>
    <w:rsid w:val="006B157D"/>
    <w:rsid w:val="006B226E"/>
    <w:rsid w:val="006E15F2"/>
    <w:rsid w:val="006E3809"/>
    <w:rsid w:val="006E70A8"/>
    <w:rsid w:val="006F61E3"/>
    <w:rsid w:val="007010CE"/>
    <w:rsid w:val="00712C01"/>
    <w:rsid w:val="00714DED"/>
    <w:rsid w:val="0072405F"/>
    <w:rsid w:val="007451D0"/>
    <w:rsid w:val="00763319"/>
    <w:rsid w:val="00773CEB"/>
    <w:rsid w:val="007A2ED6"/>
    <w:rsid w:val="007C240F"/>
    <w:rsid w:val="007E61FB"/>
    <w:rsid w:val="007F4754"/>
    <w:rsid w:val="00812E6A"/>
    <w:rsid w:val="00813FDA"/>
    <w:rsid w:val="00822F6C"/>
    <w:rsid w:val="00826CB5"/>
    <w:rsid w:val="00857273"/>
    <w:rsid w:val="00866767"/>
    <w:rsid w:val="0086676D"/>
    <w:rsid w:val="00885EF5"/>
    <w:rsid w:val="008A2F2F"/>
    <w:rsid w:val="008A618D"/>
    <w:rsid w:val="008B75EF"/>
    <w:rsid w:val="008D2238"/>
    <w:rsid w:val="008F16E0"/>
    <w:rsid w:val="008F6B1B"/>
    <w:rsid w:val="009167CC"/>
    <w:rsid w:val="009279EF"/>
    <w:rsid w:val="00941179"/>
    <w:rsid w:val="009419D3"/>
    <w:rsid w:val="00956CC4"/>
    <w:rsid w:val="0096098B"/>
    <w:rsid w:val="00973871"/>
    <w:rsid w:val="009C014A"/>
    <w:rsid w:val="00A20EF1"/>
    <w:rsid w:val="00A23703"/>
    <w:rsid w:val="00A34199"/>
    <w:rsid w:val="00A645A9"/>
    <w:rsid w:val="00A859D0"/>
    <w:rsid w:val="00AC2C8C"/>
    <w:rsid w:val="00AE2539"/>
    <w:rsid w:val="00AE4376"/>
    <w:rsid w:val="00AF2F4F"/>
    <w:rsid w:val="00AF3215"/>
    <w:rsid w:val="00B248D3"/>
    <w:rsid w:val="00B26C21"/>
    <w:rsid w:val="00B34589"/>
    <w:rsid w:val="00B73CED"/>
    <w:rsid w:val="00B82318"/>
    <w:rsid w:val="00BA2C48"/>
    <w:rsid w:val="00BB6BE3"/>
    <w:rsid w:val="00BD667E"/>
    <w:rsid w:val="00BE1562"/>
    <w:rsid w:val="00C501F2"/>
    <w:rsid w:val="00C67162"/>
    <w:rsid w:val="00CA7EE4"/>
    <w:rsid w:val="00CC4FBF"/>
    <w:rsid w:val="00CE0C5D"/>
    <w:rsid w:val="00D1498B"/>
    <w:rsid w:val="00D308DD"/>
    <w:rsid w:val="00D43692"/>
    <w:rsid w:val="00D46E09"/>
    <w:rsid w:val="00D54EDE"/>
    <w:rsid w:val="00D61A58"/>
    <w:rsid w:val="00D8006A"/>
    <w:rsid w:val="00DA1B61"/>
    <w:rsid w:val="00DB2AB3"/>
    <w:rsid w:val="00DC5F65"/>
    <w:rsid w:val="00DF1649"/>
    <w:rsid w:val="00E0241E"/>
    <w:rsid w:val="00E06082"/>
    <w:rsid w:val="00E220F9"/>
    <w:rsid w:val="00E30266"/>
    <w:rsid w:val="00E34171"/>
    <w:rsid w:val="00E43053"/>
    <w:rsid w:val="00E44204"/>
    <w:rsid w:val="00E461BD"/>
    <w:rsid w:val="00E61D37"/>
    <w:rsid w:val="00E87192"/>
    <w:rsid w:val="00E97462"/>
    <w:rsid w:val="00F00E6E"/>
    <w:rsid w:val="00F159BD"/>
    <w:rsid w:val="00F169FE"/>
    <w:rsid w:val="00F17775"/>
    <w:rsid w:val="00F33D27"/>
    <w:rsid w:val="00F472C3"/>
    <w:rsid w:val="00F73807"/>
    <w:rsid w:val="00F9051D"/>
    <w:rsid w:val="00F9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25A3685"/>
  <w15:docId w15:val="{30B4E404-36F1-402B-8A30-3E08A383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67E"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qFormat/>
    <w:rsid w:val="00BD667E"/>
    <w:pPr>
      <w:spacing w:before="240"/>
      <w:ind w:left="708" w:hanging="708"/>
      <w:outlineLvl w:val="0"/>
    </w:pPr>
    <w:rPr>
      <w:b/>
      <w:caps/>
      <w:spacing w:val="5"/>
      <w:u w:val="single"/>
    </w:rPr>
  </w:style>
  <w:style w:type="paragraph" w:styleId="Titre2">
    <w:name w:val="heading 2"/>
    <w:basedOn w:val="Normal"/>
    <w:next w:val="Normal"/>
    <w:qFormat/>
    <w:rsid w:val="00BD667E"/>
    <w:pPr>
      <w:spacing w:before="240"/>
      <w:ind w:left="992" w:hanging="567"/>
      <w:outlineLvl w:val="1"/>
    </w:pPr>
    <w:rPr>
      <w:b/>
      <w:spacing w:val="5"/>
      <w:u w:val="single"/>
    </w:rPr>
  </w:style>
  <w:style w:type="paragraph" w:styleId="Titre3">
    <w:name w:val="heading 3"/>
    <w:basedOn w:val="Normal"/>
    <w:next w:val="Normal"/>
    <w:qFormat/>
    <w:rsid w:val="00BD667E"/>
    <w:pPr>
      <w:spacing w:before="240"/>
      <w:ind w:left="1701" w:hanging="709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BD667E"/>
    <w:pPr>
      <w:spacing w:before="240"/>
      <w:ind w:left="2552" w:hanging="851"/>
      <w:outlineLvl w:val="3"/>
    </w:pPr>
    <w:rPr>
      <w:u w:val="dotted"/>
    </w:rPr>
  </w:style>
  <w:style w:type="paragraph" w:styleId="Titre5">
    <w:name w:val="heading 5"/>
    <w:basedOn w:val="Normal"/>
    <w:next w:val="Normal"/>
    <w:qFormat/>
    <w:rsid w:val="00BD667E"/>
    <w:pPr>
      <w:spacing w:before="240" w:after="60"/>
      <w:ind w:left="3544" w:hanging="992"/>
      <w:outlineLvl w:val="4"/>
    </w:pPr>
  </w:style>
  <w:style w:type="paragraph" w:styleId="Titre6">
    <w:name w:val="heading 6"/>
    <w:basedOn w:val="Normal"/>
    <w:next w:val="Normal"/>
    <w:qFormat/>
    <w:rsid w:val="00BD667E"/>
    <w:pPr>
      <w:spacing w:before="240" w:after="60"/>
      <w:jc w:val="center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BD667E"/>
    <w:pPr>
      <w:keepNext/>
      <w:outlineLvl w:val="6"/>
    </w:pPr>
    <w:rPr>
      <w:b/>
      <w:i/>
    </w:rPr>
  </w:style>
  <w:style w:type="paragraph" w:styleId="Titre8">
    <w:name w:val="heading 8"/>
    <w:basedOn w:val="Normal"/>
    <w:next w:val="Normal"/>
    <w:qFormat/>
    <w:rsid w:val="00BD667E"/>
    <w:pPr>
      <w:keepNext/>
      <w:outlineLvl w:val="7"/>
    </w:pPr>
    <w:rPr>
      <w:b/>
      <w:smallCaps/>
    </w:rPr>
  </w:style>
  <w:style w:type="paragraph" w:styleId="Titre9">
    <w:name w:val="heading 9"/>
    <w:basedOn w:val="Normal"/>
    <w:next w:val="Normal"/>
    <w:qFormat/>
    <w:rsid w:val="00BD667E"/>
    <w:pPr>
      <w:keepNext/>
      <w:outlineLvl w:val="8"/>
    </w:pPr>
    <w:rPr>
      <w:b/>
      <w:i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rsid w:val="00BD667E"/>
    <w:pPr>
      <w:keepLines/>
      <w:ind w:left="4536"/>
    </w:pPr>
    <w:rPr>
      <w:rFonts w:ascii="Arial" w:hAnsi="Arial"/>
      <w:noProof/>
      <w:sz w:val="22"/>
    </w:rPr>
  </w:style>
  <w:style w:type="paragraph" w:styleId="En-tte">
    <w:name w:val="header"/>
    <w:basedOn w:val="Normal"/>
    <w:rsid w:val="00BD667E"/>
    <w:pPr>
      <w:tabs>
        <w:tab w:val="center" w:pos="4820"/>
        <w:tab w:val="right" w:pos="9639"/>
      </w:tabs>
      <w:jc w:val="both"/>
    </w:pPr>
    <w:rPr>
      <w:sz w:val="26"/>
    </w:rPr>
  </w:style>
  <w:style w:type="paragraph" w:styleId="Listepuces">
    <w:name w:val="List Bullet"/>
    <w:basedOn w:val="Normal"/>
    <w:autoRedefine/>
    <w:rsid w:val="00BD667E"/>
    <w:pPr>
      <w:ind w:left="283" w:hanging="283"/>
      <w:jc w:val="both"/>
    </w:pPr>
    <w:rPr>
      <w:sz w:val="26"/>
    </w:rPr>
  </w:style>
  <w:style w:type="paragraph" w:customStyle="1" w:styleId="Normal1">
    <w:name w:val="Normal 1"/>
    <w:basedOn w:val="Normal"/>
    <w:rsid w:val="00BD667E"/>
    <w:pPr>
      <w:ind w:left="426"/>
    </w:pPr>
  </w:style>
  <w:style w:type="paragraph" w:customStyle="1" w:styleId="Normal2">
    <w:name w:val="Normal 2"/>
    <w:basedOn w:val="Normal"/>
    <w:rsid w:val="00BD667E"/>
    <w:pPr>
      <w:ind w:left="993"/>
    </w:pPr>
  </w:style>
  <w:style w:type="paragraph" w:customStyle="1" w:styleId="Normal3">
    <w:name w:val="Normal 3"/>
    <w:basedOn w:val="Normal"/>
    <w:link w:val="Normal3Car"/>
    <w:rsid w:val="00BD667E"/>
    <w:pPr>
      <w:ind w:left="1701"/>
    </w:pPr>
  </w:style>
  <w:style w:type="paragraph" w:customStyle="1" w:styleId="Normal4">
    <w:name w:val="Normal 4"/>
    <w:basedOn w:val="Normal"/>
    <w:rsid w:val="00BD667E"/>
    <w:pPr>
      <w:ind w:left="2694"/>
    </w:pPr>
  </w:style>
  <w:style w:type="paragraph" w:customStyle="1" w:styleId="Normal5">
    <w:name w:val="Normal 5"/>
    <w:basedOn w:val="Normal"/>
    <w:rsid w:val="00BD667E"/>
    <w:pPr>
      <w:ind w:left="3828"/>
    </w:pPr>
  </w:style>
  <w:style w:type="paragraph" w:styleId="Pieddepage">
    <w:name w:val="footer"/>
    <w:basedOn w:val="Normal"/>
    <w:link w:val="PieddepageCar"/>
    <w:uiPriority w:val="99"/>
    <w:rsid w:val="00BD667E"/>
    <w:pPr>
      <w:tabs>
        <w:tab w:val="center" w:pos="4820"/>
        <w:tab w:val="right" w:pos="9639"/>
      </w:tabs>
    </w:pPr>
    <w:rPr>
      <w:sz w:val="20"/>
    </w:rPr>
  </w:style>
  <w:style w:type="paragraph" w:styleId="Textedemacro">
    <w:name w:val="macro"/>
    <w:semiHidden/>
    <w:rsid w:val="00BD667E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ind w:left="3175" w:hanging="3175"/>
    </w:pPr>
    <w:rPr>
      <w:rFonts w:ascii="Courier New" w:hAnsi="Courier New"/>
      <w:lang w:val="fr-FR"/>
    </w:rPr>
  </w:style>
  <w:style w:type="paragraph" w:styleId="Corpsdetexte">
    <w:name w:val="Body Text"/>
    <w:basedOn w:val="Normal"/>
    <w:rsid w:val="00BD667E"/>
    <w:pPr>
      <w:jc w:val="both"/>
    </w:pPr>
  </w:style>
  <w:style w:type="character" w:styleId="Lienhypertexte">
    <w:name w:val="Hyperlink"/>
    <w:basedOn w:val="Policepardfaut"/>
    <w:rsid w:val="00BD667E"/>
    <w:rPr>
      <w:color w:val="0000FF"/>
      <w:u w:val="single"/>
    </w:rPr>
  </w:style>
  <w:style w:type="character" w:styleId="Lienhypertextesuivivisit">
    <w:name w:val="FollowedHyperlink"/>
    <w:basedOn w:val="Policepardfaut"/>
    <w:rsid w:val="00BD667E"/>
    <w:rPr>
      <w:color w:val="800080"/>
      <w:u w:val="single"/>
    </w:rPr>
  </w:style>
  <w:style w:type="character" w:styleId="Marquedecommentaire">
    <w:name w:val="annotation reference"/>
    <w:basedOn w:val="Policepardfaut"/>
    <w:semiHidden/>
    <w:rsid w:val="0056657F"/>
    <w:rPr>
      <w:sz w:val="16"/>
      <w:szCs w:val="16"/>
    </w:rPr>
  </w:style>
  <w:style w:type="paragraph" w:styleId="Commentaire">
    <w:name w:val="annotation text"/>
    <w:basedOn w:val="Normal"/>
    <w:semiHidden/>
    <w:rsid w:val="0056657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56657F"/>
    <w:rPr>
      <w:b/>
      <w:bCs/>
    </w:rPr>
  </w:style>
  <w:style w:type="paragraph" w:styleId="Textedebulles">
    <w:name w:val="Balloon Text"/>
    <w:basedOn w:val="Normal"/>
    <w:semiHidden/>
    <w:rsid w:val="005665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9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ar">
    <w:name w:val="Normal 3 Car"/>
    <w:basedOn w:val="Policepardfaut"/>
    <w:link w:val="Normal3"/>
    <w:rsid w:val="00F9051D"/>
    <w:rPr>
      <w:rFonts w:ascii="Arial" w:hAnsi="Arial"/>
      <w:sz w:val="22"/>
      <w:lang w:val="fr-FR" w:eastAsia="fr-BE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86676D"/>
    <w:rPr>
      <w:rFonts w:ascii="Arial" w:hAnsi="Arial"/>
      <w:lang w:val="fr-FR"/>
    </w:rPr>
  </w:style>
  <w:style w:type="paragraph" w:customStyle="1" w:styleId="Normale">
    <w:name w:val="Normal(e)"/>
    <w:basedOn w:val="Normal"/>
    <w:uiPriority w:val="99"/>
    <w:rsid w:val="0086676D"/>
    <w:pPr>
      <w:widowControl w:val="0"/>
      <w:autoSpaceDE w:val="0"/>
      <w:autoSpaceDN w:val="0"/>
      <w:adjustRightInd w:val="0"/>
      <w:textAlignment w:val="center"/>
    </w:pPr>
    <w:rPr>
      <w:rFonts w:ascii="Helvetica" w:eastAsiaTheme="minorEastAsia" w:hAnsi="Helvetica" w:cs="Helvetica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4B763E"/>
    <w:pPr>
      <w:keepLines/>
      <w:jc w:val="both"/>
    </w:pPr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B763E"/>
    <w:rPr>
      <w:lang w:val="fr-FR"/>
    </w:rPr>
  </w:style>
  <w:style w:type="character" w:styleId="Appelnotedebasdep">
    <w:name w:val="footnote reference"/>
    <w:basedOn w:val="Policepardfaut"/>
    <w:semiHidden/>
    <w:rsid w:val="004B763E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8F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erre.gilles@spw.wallonie.b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F096F0F7A14459088E27FE48A432D" ma:contentTypeVersion="6" ma:contentTypeDescription="Crée un document." ma:contentTypeScope="" ma:versionID="4d74932438b21a99e6eb8c7f39f84b48">
  <xsd:schema xmlns:xsd="http://www.w3.org/2001/XMLSchema" xmlns:xs="http://www.w3.org/2001/XMLSchema" xmlns:p="http://schemas.microsoft.com/office/2006/metadata/properties" xmlns:ns3="4e4d6541-d680-4bbc-ad3d-ef0ab7b97e8a" targetNamespace="http://schemas.microsoft.com/office/2006/metadata/properties" ma:root="true" ma:fieldsID="236d4c023259a4b4ec0a83f727587d12" ns3:_="">
    <xsd:import namespace="4e4d6541-d680-4bbc-ad3d-ef0ab7b97e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6541-d680-4bbc-ad3d-ef0ab7b97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72828-21C7-47DA-848A-356BBE6596C9}">
  <ds:schemaRefs>
    <ds:schemaRef ds:uri="http://purl.org/dc/dcmitype/"/>
    <ds:schemaRef ds:uri="4e4d6541-d680-4bbc-ad3d-ef0ab7b97e8a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89F0FB-4CF4-4757-8012-86E7F8B89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6541-d680-4bbc-ad3d-ef0ab7b97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BB791-9FEC-4989-B91A-AD6A43A93C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744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REDACTION D'UN CAHIER SPECIAL DES CHARGES</vt:lpstr>
    </vt:vector>
  </TitlesOfParts>
  <Company>M.E.T.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REDACTION D'UN CAHIER SPECIAL DES CHARGES</dc:title>
  <dc:creator>GILLES Pierre</dc:creator>
  <cp:lastModifiedBy>VERVIER Séverine</cp:lastModifiedBy>
  <cp:revision>3</cp:revision>
  <cp:lastPrinted>2020-02-17T09:49:00Z</cp:lastPrinted>
  <dcterms:created xsi:type="dcterms:W3CDTF">2020-02-24T08:11:00Z</dcterms:created>
  <dcterms:modified xsi:type="dcterms:W3CDTF">2020-03-05T09:28:00Z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severine.vervier@spw.wallonie.be</vt:lpwstr>
  </property>
  <property fmtid="{D5CDD505-2E9C-101B-9397-08002B2CF9AE}" pid="5" name="MSIP_Label_e72a09c5-6e26-4737-a926-47ef1ab198ae_SetDate">
    <vt:lpwstr>2020-01-23T09:12:05.3771525Z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0eca7106-7d6d-4c69-bc54-084bdb1989fe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  <property fmtid="{D5CDD505-2E9C-101B-9397-08002B2CF9AE}" pid="11" name="ContentTypeId">
    <vt:lpwstr>0x0101001D0F096F0F7A14459088E27FE48A432D</vt:lpwstr>
  </property>
</Properties>
</file>