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458" w:rsidRDefault="00776CDA">
      <w:pPr>
        <w:pStyle w:val="Corpsdetexte"/>
        <w:jc w:val="center"/>
        <w:rPr>
          <w:rFonts w:cs="Arial"/>
          <w:b/>
          <w:smallCaps/>
          <w:sz w:val="28"/>
        </w:rPr>
      </w:pPr>
      <w:r>
        <w:rPr>
          <w:rFonts w:cs="Arial"/>
          <w:b/>
          <w:smallCaps/>
          <w:sz w:val="28"/>
        </w:rPr>
        <w:t xml:space="preserve">Réhabilitation et renforcement des </w:t>
      </w:r>
      <w:r w:rsidR="003C0C50">
        <w:rPr>
          <w:rFonts w:cs="Arial"/>
          <w:b/>
          <w:smallCaps/>
          <w:sz w:val="28"/>
        </w:rPr>
        <w:t>trémies</w:t>
      </w:r>
      <w:r>
        <w:rPr>
          <w:rFonts w:cs="Arial"/>
          <w:b/>
          <w:smallCaps/>
          <w:sz w:val="28"/>
        </w:rPr>
        <w:t xml:space="preserve"> </w:t>
      </w:r>
    </w:p>
    <w:p w:rsidR="00822F6C" w:rsidRDefault="00776CDA">
      <w:pPr>
        <w:pStyle w:val="Corpsdetexte"/>
        <w:jc w:val="center"/>
        <w:rPr>
          <w:rFonts w:cs="Arial"/>
          <w:b/>
          <w:smallCaps/>
          <w:sz w:val="28"/>
        </w:rPr>
      </w:pPr>
      <w:r>
        <w:rPr>
          <w:rFonts w:cs="Arial"/>
          <w:b/>
          <w:smallCaps/>
          <w:sz w:val="28"/>
        </w:rPr>
        <w:t xml:space="preserve">du plan incliné de </w:t>
      </w:r>
      <w:proofErr w:type="spellStart"/>
      <w:r>
        <w:rPr>
          <w:rFonts w:cs="Arial"/>
          <w:b/>
          <w:smallCaps/>
          <w:sz w:val="28"/>
        </w:rPr>
        <w:t>Ronquières</w:t>
      </w:r>
      <w:proofErr w:type="spellEnd"/>
    </w:p>
    <w:p w:rsidR="00F15458" w:rsidRDefault="00F15458" w:rsidP="00F15458">
      <w:pPr>
        <w:rPr>
          <w:rFonts w:ascii="Times New Roman" w:hAnsi="Times New Roman"/>
          <w:b/>
          <w:smallCaps/>
          <w:sz w:val="28"/>
        </w:rPr>
      </w:pPr>
    </w:p>
    <w:tbl>
      <w:tblPr>
        <w:tblW w:w="0" w:type="auto"/>
        <w:tblBorders>
          <w:top w:val="single" w:sz="4" w:space="0" w:color="auto"/>
          <w:bottom w:val="single" w:sz="4" w:space="0" w:color="auto"/>
        </w:tblBorders>
        <w:tblLayout w:type="fixed"/>
        <w:tblCellMar>
          <w:left w:w="70" w:type="dxa"/>
          <w:right w:w="70" w:type="dxa"/>
        </w:tblCellMar>
        <w:tblLook w:val="0000"/>
      </w:tblPr>
      <w:tblGrid>
        <w:gridCol w:w="2197"/>
        <w:gridCol w:w="7015"/>
      </w:tblGrid>
      <w:tr w:rsidR="00F15458" w:rsidTr="00782C08">
        <w:tc>
          <w:tcPr>
            <w:tcW w:w="2197" w:type="dxa"/>
            <w:tcBorders>
              <w:top w:val="single" w:sz="4" w:space="0" w:color="auto"/>
              <w:left w:val="single" w:sz="4" w:space="0" w:color="auto"/>
              <w:bottom w:val="single" w:sz="4" w:space="0" w:color="auto"/>
              <w:right w:val="single" w:sz="4" w:space="0" w:color="auto"/>
            </w:tcBorders>
          </w:tcPr>
          <w:p w:rsidR="00F15458" w:rsidRDefault="00F15458" w:rsidP="00782C08">
            <w:pPr>
              <w:jc w:val="center"/>
            </w:pPr>
            <w:r>
              <w:rPr>
                <w:noProof/>
                <w:lang w:val="fr-BE"/>
              </w:rPr>
              <w:drawing>
                <wp:inline distT="0" distB="0" distL="0" distR="0">
                  <wp:extent cx="1337140" cy="1447800"/>
                  <wp:effectExtent l="19050" t="0" r="0" b="0"/>
                  <wp:docPr id="8" name="Image 0" descr="P105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257.JPG"/>
                          <pic:cNvPicPr/>
                        </pic:nvPicPr>
                        <pic:blipFill>
                          <a:blip r:embed="rId8" cstate="print">
                            <a:lum bright="10000"/>
                          </a:blip>
                          <a:srcRect l="39464" t="31209" r="43760" b="44489"/>
                          <a:stretch>
                            <a:fillRect/>
                          </a:stretch>
                        </pic:blipFill>
                        <pic:spPr>
                          <a:xfrm>
                            <a:off x="0" y="0"/>
                            <a:ext cx="1337734" cy="1448443"/>
                          </a:xfrm>
                          <a:prstGeom prst="rect">
                            <a:avLst/>
                          </a:prstGeom>
                        </pic:spPr>
                      </pic:pic>
                    </a:graphicData>
                  </a:graphic>
                </wp:inline>
              </w:drawing>
            </w:r>
          </w:p>
        </w:tc>
        <w:tc>
          <w:tcPr>
            <w:tcW w:w="7015" w:type="dxa"/>
            <w:tcBorders>
              <w:top w:val="single" w:sz="4" w:space="0" w:color="auto"/>
              <w:left w:val="nil"/>
              <w:bottom w:val="single" w:sz="4" w:space="0" w:color="auto"/>
              <w:right w:val="single" w:sz="4" w:space="0" w:color="auto"/>
            </w:tcBorders>
          </w:tcPr>
          <w:p w:rsidR="00F15458" w:rsidRDefault="00F15458" w:rsidP="00782C08">
            <w:pPr>
              <w:spacing w:before="120" w:line="360" w:lineRule="auto"/>
              <w:ind w:left="924"/>
              <w:rPr>
                <w:b/>
                <w:smallCaps/>
              </w:rPr>
            </w:pPr>
            <w:r>
              <w:rPr>
                <w:b/>
                <w:smallCaps/>
              </w:rPr>
              <w:t>BOCKLANDT Julian</w:t>
            </w:r>
          </w:p>
          <w:p w:rsidR="00F15458" w:rsidRDefault="00F15458" w:rsidP="00782C08">
            <w:pPr>
              <w:spacing w:line="360" w:lineRule="auto"/>
              <w:ind w:left="924"/>
            </w:pPr>
            <w:r>
              <w:t>Attaché qualifié</w:t>
            </w:r>
          </w:p>
          <w:p w:rsidR="00F15458" w:rsidRDefault="00F15458" w:rsidP="00782C08">
            <w:pPr>
              <w:spacing w:line="360" w:lineRule="auto"/>
              <w:ind w:left="924"/>
            </w:pPr>
            <w:r>
              <w:t>Direction des Voies Hydrauliques de Charleroi</w:t>
            </w:r>
          </w:p>
          <w:p w:rsidR="00F15458" w:rsidRDefault="00F15458" w:rsidP="00782C08">
            <w:pPr>
              <w:spacing w:line="360" w:lineRule="auto"/>
              <w:ind w:left="924"/>
            </w:pPr>
            <w:r>
              <w:t>Rue de Marcinelle 88 – 6000 Charleroi</w:t>
            </w:r>
          </w:p>
          <w:p w:rsidR="00F15458" w:rsidRDefault="00F15458" w:rsidP="00BC1274">
            <w:pPr>
              <w:spacing w:after="120"/>
              <w:ind w:left="924"/>
            </w:pPr>
            <w:r>
              <w:t>Tél. : 071/23.86.82.</w:t>
            </w:r>
          </w:p>
          <w:p w:rsidR="00F15458" w:rsidRDefault="00F15458" w:rsidP="00782C08">
            <w:pPr>
              <w:spacing w:after="120"/>
              <w:ind w:left="924"/>
            </w:pPr>
            <w:r>
              <w:t>Email : julianbocklandt@hotmail.com</w:t>
            </w:r>
          </w:p>
        </w:tc>
      </w:tr>
    </w:tbl>
    <w:p w:rsidR="00F15458" w:rsidRPr="001B1D9F" w:rsidRDefault="00F15458">
      <w:pPr>
        <w:pStyle w:val="Corpsdetexte"/>
        <w:jc w:val="center"/>
        <w:rPr>
          <w:rFonts w:cs="Arial"/>
          <w:b/>
          <w:smallCaps/>
          <w:sz w:val="28"/>
        </w:rPr>
      </w:pPr>
    </w:p>
    <w:tbl>
      <w:tblPr>
        <w:tblW w:w="9213" w:type="dxa"/>
        <w:tblBorders>
          <w:top w:val="single" w:sz="4" w:space="0" w:color="auto"/>
          <w:bottom w:val="single" w:sz="4" w:space="0" w:color="auto"/>
        </w:tblBorders>
        <w:tblLayout w:type="fixed"/>
        <w:tblCellMar>
          <w:left w:w="70" w:type="dxa"/>
          <w:right w:w="70" w:type="dxa"/>
        </w:tblCellMar>
        <w:tblLook w:val="0000"/>
      </w:tblPr>
      <w:tblGrid>
        <w:gridCol w:w="7013"/>
        <w:gridCol w:w="2200"/>
      </w:tblGrid>
      <w:tr w:rsidR="006B226E" w:rsidTr="00E30266">
        <w:trPr>
          <w:trHeight w:val="2001"/>
        </w:trPr>
        <w:tc>
          <w:tcPr>
            <w:tcW w:w="7013" w:type="dxa"/>
            <w:tcBorders>
              <w:top w:val="single" w:sz="4" w:space="0" w:color="auto"/>
              <w:left w:val="single" w:sz="4" w:space="0" w:color="auto"/>
              <w:bottom w:val="single" w:sz="4" w:space="0" w:color="auto"/>
              <w:right w:val="single" w:sz="4" w:space="0" w:color="auto"/>
            </w:tcBorders>
          </w:tcPr>
          <w:p w:rsidR="00776CDA" w:rsidRDefault="00776CDA" w:rsidP="00776CDA">
            <w:pPr>
              <w:spacing w:before="120" w:line="360" w:lineRule="auto"/>
              <w:ind w:left="924"/>
              <w:rPr>
                <w:b/>
                <w:smallCaps/>
              </w:rPr>
            </w:pPr>
            <w:r>
              <w:rPr>
                <w:b/>
                <w:smallCaps/>
              </w:rPr>
              <w:t>DE LONGUEVILLE Yves</w:t>
            </w:r>
          </w:p>
          <w:p w:rsidR="00776CDA" w:rsidRDefault="00776CDA" w:rsidP="00776CDA">
            <w:pPr>
              <w:spacing w:line="360" w:lineRule="auto"/>
              <w:ind w:left="924"/>
            </w:pPr>
            <w:r>
              <w:t xml:space="preserve">Responsable </w:t>
            </w:r>
            <w:r w:rsidRPr="00EE2395">
              <w:t xml:space="preserve">Métier </w:t>
            </w:r>
            <w:r w:rsidR="00467B22" w:rsidRPr="00EE2395">
              <w:t>Ouvrages d’Art</w:t>
            </w:r>
          </w:p>
          <w:p w:rsidR="00776CDA" w:rsidRDefault="00675E34" w:rsidP="00776CDA">
            <w:pPr>
              <w:spacing w:line="360" w:lineRule="auto"/>
              <w:ind w:left="924"/>
            </w:pPr>
            <w:r>
              <w:t xml:space="preserve">Groupe </w:t>
            </w:r>
            <w:r w:rsidR="001A66BC">
              <w:t>SGI</w:t>
            </w:r>
          </w:p>
          <w:p w:rsidR="00776CDA" w:rsidRDefault="00776CDA" w:rsidP="00BC1274">
            <w:pPr>
              <w:spacing w:after="120" w:line="360" w:lineRule="auto"/>
              <w:ind w:left="924"/>
              <w:rPr>
                <w:rFonts w:eastAsiaTheme="minorEastAsia" w:cs="Arial"/>
                <w:noProof/>
                <w:color w:val="000000"/>
                <w:sz w:val="16"/>
                <w:szCs w:val="16"/>
              </w:rPr>
            </w:pPr>
            <w:r w:rsidRPr="00FB21DB">
              <w:t>Parc Crealys</w:t>
            </w:r>
            <w:r>
              <w:t>,</w:t>
            </w:r>
            <w:r w:rsidRPr="00FB21DB">
              <w:t xml:space="preserve"> rue Jean Sonet</w:t>
            </w:r>
            <w:r>
              <w:t xml:space="preserve"> 17 - </w:t>
            </w:r>
            <w:r w:rsidRPr="00776CDA">
              <w:t>5032 Isnes</w:t>
            </w:r>
          </w:p>
          <w:p w:rsidR="00776CDA" w:rsidRDefault="00776CDA" w:rsidP="00BC1274">
            <w:pPr>
              <w:spacing w:after="120"/>
              <w:ind w:left="924"/>
            </w:pPr>
            <w:r>
              <w:t>Tél. : 081/25 77 70</w:t>
            </w:r>
          </w:p>
          <w:p w:rsidR="00776CDA" w:rsidRDefault="00776CDA" w:rsidP="00BC1274">
            <w:pPr>
              <w:spacing w:after="120"/>
              <w:ind w:left="924"/>
            </w:pPr>
            <w:r>
              <w:t xml:space="preserve">Email : </w:t>
            </w:r>
            <w:hyperlink r:id="rId9" w:history="1">
              <w:r w:rsidRPr="00837099">
                <w:rPr>
                  <w:rStyle w:val="Lienhypertexte"/>
                </w:rPr>
                <w:t>y.delongueville@sgigroupe.com</w:t>
              </w:r>
            </w:hyperlink>
          </w:p>
        </w:tc>
        <w:tc>
          <w:tcPr>
            <w:tcW w:w="2200" w:type="dxa"/>
            <w:tcBorders>
              <w:top w:val="single" w:sz="4" w:space="0" w:color="auto"/>
              <w:left w:val="nil"/>
              <w:bottom w:val="single" w:sz="4" w:space="0" w:color="auto"/>
              <w:right w:val="single" w:sz="4" w:space="0" w:color="auto"/>
            </w:tcBorders>
          </w:tcPr>
          <w:p w:rsidR="006B226E" w:rsidRPr="00CF05B6" w:rsidRDefault="006B226E" w:rsidP="00472CAD">
            <w:pPr>
              <w:spacing w:after="120"/>
              <w:rPr>
                <w:noProof/>
                <w:sz w:val="2"/>
              </w:rPr>
            </w:pPr>
          </w:p>
          <w:p w:rsidR="00CF05B6" w:rsidRDefault="00CF05B6" w:rsidP="003564E4">
            <w:pPr>
              <w:jc w:val="center"/>
            </w:pPr>
            <w:r>
              <w:rPr>
                <w:noProof/>
                <w:lang w:val="fr-BE"/>
              </w:rPr>
              <w:drawing>
                <wp:inline distT="0" distB="0" distL="0" distR="0">
                  <wp:extent cx="1200150" cy="1598061"/>
                  <wp:effectExtent l="0" t="0" r="0" b="2540"/>
                  <wp:docPr id="10" name="Image 10" descr="Une image contenant clôture, homme, bâtiment, extérieur&#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213_160732bis.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22910" cy="1628368"/>
                          </a:xfrm>
                          <a:prstGeom prst="rect">
                            <a:avLst/>
                          </a:prstGeom>
                        </pic:spPr>
                      </pic:pic>
                    </a:graphicData>
                  </a:graphic>
                </wp:inline>
              </w:drawing>
            </w:r>
          </w:p>
          <w:p w:rsidR="00CF05B6" w:rsidRPr="00CF05B6" w:rsidRDefault="00CF05B6" w:rsidP="00472CAD">
            <w:pPr>
              <w:spacing w:after="120"/>
              <w:rPr>
                <w:sz w:val="2"/>
              </w:rPr>
            </w:pPr>
          </w:p>
        </w:tc>
      </w:tr>
    </w:tbl>
    <w:p w:rsidR="0056657F" w:rsidRDefault="0056657F">
      <w:pPr>
        <w:jc w:val="both"/>
      </w:pPr>
    </w:p>
    <w:p w:rsidR="000342CF" w:rsidRDefault="000342CF" w:rsidP="000342CF">
      <w:pPr>
        <w:jc w:val="both"/>
        <w:rPr>
          <w:i/>
        </w:rPr>
      </w:pPr>
      <w:r>
        <w:rPr>
          <w:b/>
          <w:i/>
          <w:u w:val="single"/>
        </w:rPr>
        <w:t>Résumé</w:t>
      </w:r>
      <w:r>
        <w:rPr>
          <w:i/>
        </w:rPr>
        <w:t> :</w:t>
      </w:r>
    </w:p>
    <w:p w:rsidR="00AC2353" w:rsidRDefault="00AC2353" w:rsidP="000342CF">
      <w:pPr>
        <w:jc w:val="both"/>
        <w:rPr>
          <w:i/>
        </w:rPr>
      </w:pPr>
    </w:p>
    <w:p w:rsidR="00D86D35" w:rsidRPr="0083360E" w:rsidRDefault="00AC2353" w:rsidP="00BC1274">
      <w:pPr>
        <w:spacing w:after="120"/>
        <w:jc w:val="both"/>
      </w:pPr>
      <w:r w:rsidRPr="0083360E">
        <w:t>L</w:t>
      </w:r>
      <w:r w:rsidR="001A4D38" w:rsidRPr="0083360E">
        <w:t>a construction d</w:t>
      </w:r>
      <w:r w:rsidR="00D86D35" w:rsidRPr="0083360E">
        <w:t xml:space="preserve">u </w:t>
      </w:r>
      <w:r w:rsidR="00B33F7B">
        <w:t>P</w:t>
      </w:r>
      <w:r w:rsidR="00D86D35" w:rsidRPr="0083360E">
        <w:t xml:space="preserve">lan </w:t>
      </w:r>
      <w:r w:rsidR="00B33F7B">
        <w:t>I</w:t>
      </w:r>
      <w:r w:rsidR="00D86D35" w:rsidRPr="0083360E">
        <w:t>ncliné de Ronquière</w:t>
      </w:r>
      <w:r w:rsidR="002F647F" w:rsidRPr="0083360E">
        <w:t>s</w:t>
      </w:r>
      <w:r w:rsidR="00D86D35" w:rsidRPr="0083360E">
        <w:t xml:space="preserve"> s’inscri</w:t>
      </w:r>
      <w:r w:rsidR="00CC4D61">
        <w:t xml:space="preserve">vait </w:t>
      </w:r>
      <w:r w:rsidR="00D86D35" w:rsidRPr="0083360E">
        <w:t xml:space="preserve">dans le projet de </w:t>
      </w:r>
      <w:r w:rsidR="002F647F" w:rsidRPr="0083360E">
        <w:t xml:space="preserve">modernisation </w:t>
      </w:r>
      <w:r w:rsidR="006905A9" w:rsidRPr="0083360E">
        <w:t>du canal</w:t>
      </w:r>
      <w:r w:rsidR="00D86D35" w:rsidRPr="0083360E">
        <w:t xml:space="preserve"> Charleroi</w:t>
      </w:r>
      <w:r w:rsidR="00467B22">
        <w:t>-</w:t>
      </w:r>
      <w:r w:rsidR="00D86D35" w:rsidRPr="0083360E">
        <w:t>Bruxelles</w:t>
      </w:r>
      <w:r w:rsidR="002F647F" w:rsidRPr="0083360E">
        <w:t xml:space="preserve">. Il avait </w:t>
      </w:r>
      <w:r w:rsidR="00D86D35" w:rsidRPr="0083360E">
        <w:t xml:space="preserve">pour vocation de remplacer les </w:t>
      </w:r>
      <w:r w:rsidR="002F647F" w:rsidRPr="0083360E">
        <w:t>16</w:t>
      </w:r>
      <w:r w:rsidR="00D86D35" w:rsidRPr="0083360E">
        <w:t xml:space="preserve"> ancie</w:t>
      </w:r>
      <w:r w:rsidR="002F647F" w:rsidRPr="0083360E">
        <w:t>nnes</w:t>
      </w:r>
      <w:r w:rsidR="00D86D35" w:rsidRPr="0083360E">
        <w:t xml:space="preserve"> </w:t>
      </w:r>
      <w:r w:rsidR="002F647F" w:rsidRPr="0083360E">
        <w:t>écluses</w:t>
      </w:r>
      <w:r w:rsidR="00D86D35" w:rsidRPr="0083360E">
        <w:t xml:space="preserve"> </w:t>
      </w:r>
      <w:r w:rsidR="002F647F" w:rsidRPr="0083360E">
        <w:t xml:space="preserve">de 300 tonnes </w:t>
      </w:r>
      <w:r w:rsidR="00D86D35" w:rsidRPr="0083360E">
        <w:t xml:space="preserve">et </w:t>
      </w:r>
      <w:r w:rsidR="00467B22">
        <w:t xml:space="preserve">de </w:t>
      </w:r>
      <w:r w:rsidR="00D86D35" w:rsidRPr="0083360E">
        <w:t>permettre l</w:t>
      </w:r>
      <w:r w:rsidR="0083360E" w:rsidRPr="0083360E">
        <w:t xml:space="preserve">e passage </w:t>
      </w:r>
      <w:r w:rsidR="00D86D35" w:rsidRPr="0083360E">
        <w:t>des péniches de</w:t>
      </w:r>
      <w:r w:rsidR="002F647F" w:rsidRPr="0083360E">
        <w:t xml:space="preserve"> 1350 tonnes</w:t>
      </w:r>
      <w:r w:rsidR="0083360E" w:rsidRPr="0083360E">
        <w:t>.</w:t>
      </w:r>
    </w:p>
    <w:p w:rsidR="00D86D35" w:rsidRPr="0083360E" w:rsidRDefault="00D86D35" w:rsidP="00BC1274">
      <w:pPr>
        <w:spacing w:after="120"/>
        <w:jc w:val="both"/>
      </w:pPr>
      <w:r w:rsidRPr="0083360E">
        <w:t xml:space="preserve">Les travaux </w:t>
      </w:r>
      <w:r w:rsidR="002F647F" w:rsidRPr="0083360E">
        <w:t xml:space="preserve">de cet ouvrage monumental ont </w:t>
      </w:r>
      <w:r w:rsidRPr="0083360E">
        <w:t xml:space="preserve">débuté le </w:t>
      </w:r>
      <w:r w:rsidR="0083360E" w:rsidRPr="0083360E">
        <w:t xml:space="preserve">15 mars 1962 </w:t>
      </w:r>
      <w:r w:rsidRPr="0083360E">
        <w:t xml:space="preserve">et </w:t>
      </w:r>
      <w:r w:rsidR="00CC4D61">
        <w:t>s</w:t>
      </w:r>
      <w:r w:rsidRPr="0083360E">
        <w:t xml:space="preserve">e sont étalés </w:t>
      </w:r>
      <w:r w:rsidR="0083360E" w:rsidRPr="0083360E">
        <w:t xml:space="preserve">jusqu’en 1968, date de sa mise en service. Il y a tout juste 50 </w:t>
      </w:r>
      <w:r w:rsidR="006905A9" w:rsidRPr="0083360E">
        <w:t>ans</w:t>
      </w:r>
      <w:r w:rsidRPr="0083360E">
        <w:t>.</w:t>
      </w:r>
    </w:p>
    <w:p w:rsidR="00AC2353" w:rsidRPr="003564E4" w:rsidRDefault="00AC2353" w:rsidP="000342CF">
      <w:pPr>
        <w:jc w:val="both"/>
        <w:rPr>
          <w:sz w:val="16"/>
        </w:rPr>
      </w:pPr>
    </w:p>
    <w:p w:rsidR="00AC2353" w:rsidRDefault="00943987" w:rsidP="00943987">
      <w:pPr>
        <w:jc w:val="center"/>
      </w:pPr>
      <w:r>
        <w:rPr>
          <w:noProof/>
          <w:lang w:val="fr-BE"/>
        </w:rPr>
        <w:drawing>
          <wp:inline distT="0" distB="0" distL="0" distR="0">
            <wp:extent cx="3748197" cy="1697126"/>
            <wp:effectExtent l="0" t="0" r="5080" b="0"/>
            <wp:docPr id="1" name="Image 1" descr="C:\Users\yde\AppData\Local\Microsoft\Windows\INetCache\Content.MSO\41B846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de\AppData\Local\Microsoft\Windows\INetCache\Content.MSO\41B846F7.tmp"/>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0132" cy="1711585"/>
                    </a:xfrm>
                    <a:prstGeom prst="rect">
                      <a:avLst/>
                    </a:prstGeom>
                    <a:noFill/>
                    <a:ln>
                      <a:noFill/>
                    </a:ln>
                  </pic:spPr>
                </pic:pic>
              </a:graphicData>
            </a:graphic>
          </wp:inline>
        </w:drawing>
      </w:r>
    </w:p>
    <w:p w:rsidR="0083360E" w:rsidRDefault="0083360E" w:rsidP="0083360E">
      <w:pPr>
        <w:jc w:val="center"/>
      </w:pPr>
      <w:r w:rsidRPr="0083360E">
        <w:rPr>
          <w:noProof/>
          <w:lang w:val="fr-BE"/>
        </w:rPr>
        <w:lastRenderedPageBreak/>
        <w:drawing>
          <wp:inline distT="0" distB="0" distL="0" distR="0">
            <wp:extent cx="5252314" cy="1609344"/>
            <wp:effectExtent l="0" t="0" r="5715" b="0"/>
            <wp:docPr id="6"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2" cstate="print"/>
                    <a:srcRect/>
                    <a:stretch>
                      <a:fillRect/>
                    </a:stretch>
                  </pic:blipFill>
                  <pic:spPr bwMode="auto">
                    <a:xfrm>
                      <a:off x="0" y="0"/>
                      <a:ext cx="5274954" cy="1616281"/>
                    </a:xfrm>
                    <a:prstGeom prst="rect">
                      <a:avLst/>
                    </a:prstGeom>
                    <a:noFill/>
                    <a:ln w="9525">
                      <a:noFill/>
                      <a:miter lim="800000"/>
                      <a:headEnd/>
                      <a:tailEnd/>
                    </a:ln>
                  </pic:spPr>
                </pic:pic>
              </a:graphicData>
            </a:graphic>
          </wp:inline>
        </w:drawing>
      </w:r>
    </w:p>
    <w:p w:rsidR="0056657F" w:rsidRDefault="00AC2353" w:rsidP="00BC1274">
      <w:pPr>
        <w:spacing w:after="120"/>
        <w:jc w:val="both"/>
      </w:pPr>
      <w:r>
        <w:t>Au fil des années, des remplacements dus à l’usure normale ou éventuellement anormale de certaines pièces et des modernisations de l’équipement ont été effectuées. Par ailleurs, il demeure quelques défauts de conception et/</w:t>
      </w:r>
      <w:r w:rsidR="00D86D35">
        <w:t>o</w:t>
      </w:r>
      <w:r>
        <w:t xml:space="preserve">u de construction – inévitables dans un ouvrage de cet ampleur </w:t>
      </w:r>
      <w:r w:rsidR="00467B22">
        <w:t>–</w:t>
      </w:r>
      <w:r>
        <w:t xml:space="preserve"> auxquels il n’a pas été jugé utile de remédier dans le passé, tant que la stabilité et la sécurité ne semblaient pas menacées. A titre d’exemple, on peut citer des fissures dans les faces verticales des trémies au droit de chaque appui, des éclatements de béton dans des voiles à l’intérieur des caissons du pont canal amont, …</w:t>
      </w:r>
    </w:p>
    <w:p w:rsidR="00AC2353" w:rsidRDefault="00AC2353" w:rsidP="00BC1274">
      <w:pPr>
        <w:spacing w:after="120"/>
        <w:jc w:val="both"/>
      </w:pPr>
      <w:r>
        <w:t xml:space="preserve">Cependant, </w:t>
      </w:r>
      <w:r w:rsidR="0083360E">
        <w:t xml:space="preserve">il faut constater, </w:t>
      </w:r>
      <w:r>
        <w:t>au cours des dernières années, que peu de moyens ont été consacrés à la maintenance générale de l’ouvrage, en particulier en ce qui concerne le génie civil et les chemins de roulement. Il en résulte des dégâts nouveaux, l’aggravation de désordres anciens et des usures excessives.</w:t>
      </w:r>
    </w:p>
    <w:p w:rsidR="00AC2353" w:rsidRDefault="00AC2353" w:rsidP="00BC1274">
      <w:pPr>
        <w:spacing w:after="120"/>
        <w:jc w:val="both"/>
      </w:pPr>
      <w:r>
        <w:t>Un groupe de travail a été mis sur pied à partir de 2010 afin de lister les principaux désordres et les besoins en matière de réhabilitation. Des investigations ont tété menées par les Directions du Département des Expertises Techniques.</w:t>
      </w:r>
      <w:r w:rsidR="00D86D35">
        <w:t xml:space="preserve"> </w:t>
      </w:r>
      <w:r w:rsidR="0083360E">
        <w:t xml:space="preserve">La réhabilitation du plan incliné a été inscrite au </w:t>
      </w:r>
      <w:r w:rsidR="00467B22">
        <w:t xml:space="preserve">Plan Infrastructures </w:t>
      </w:r>
      <w:r w:rsidR="0083360E">
        <w:t>2016-2019.</w:t>
      </w:r>
    </w:p>
    <w:p w:rsidR="00AC2353" w:rsidRDefault="00AC2353" w:rsidP="00BC1274">
      <w:pPr>
        <w:spacing w:after="120"/>
        <w:jc w:val="both"/>
      </w:pPr>
      <w:r>
        <w:t>La présentation de ce jour porte sur l</w:t>
      </w:r>
      <w:r w:rsidR="00D16C2E">
        <w:t>’entretien et l</w:t>
      </w:r>
      <w:r>
        <w:t xml:space="preserve">a réhabilitation </w:t>
      </w:r>
      <w:r w:rsidR="001A4D38">
        <w:t xml:space="preserve">des trémies aériennes </w:t>
      </w:r>
      <w:r>
        <w:t>du Plan Incliné de Ronquières</w:t>
      </w:r>
      <w:r w:rsidR="00697731">
        <w:t>.</w:t>
      </w:r>
      <w:r w:rsidR="001A4D38">
        <w:t xml:space="preserve"> </w:t>
      </w:r>
      <w:r>
        <w:t xml:space="preserve">Ces travaux s’intègrent dans un plan de rénovation </w:t>
      </w:r>
      <w:r w:rsidR="00D86D35">
        <w:t xml:space="preserve">plus global </w:t>
      </w:r>
      <w:r>
        <w:t>de cet ouvrage remarquable.</w:t>
      </w:r>
    </w:p>
    <w:p w:rsidR="00943987" w:rsidRDefault="00943987">
      <w:pPr>
        <w:jc w:val="both"/>
      </w:pPr>
    </w:p>
    <w:p w:rsidR="00943987" w:rsidRDefault="00F8287A" w:rsidP="00943987">
      <w:pPr>
        <w:jc w:val="center"/>
      </w:pPr>
      <w:r w:rsidRPr="00F8287A">
        <w:rPr>
          <w:noProof/>
        </w:rPr>
        <w:pict>
          <v:oval id="Ellipse 3" o:spid="_x0000_s1026" style="position:absolute;left:0;text-align:left;margin-left:186.55pt;margin-top:96.05pt;width:145.25pt;height:57.85pt;rotation:-167551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" filled="f" strokecolor="red" strokeweight="2pt"/>
        </w:pict>
      </w:r>
      <w:r w:rsidR="00943987">
        <w:rPr>
          <w:noProof/>
          <w:lang w:val="fr-BE"/>
        </w:rPr>
        <w:drawing>
          <wp:inline distT="0" distB="0" distL="0" distR="0">
            <wp:extent cx="3818534" cy="2672973"/>
            <wp:effectExtent l="0" t="0" r="0" b="0"/>
            <wp:docPr id="2" name="Image 2" descr="C:\Users\yde\AppData\Local\Microsoft\Windows\INetCache\Content.MSO\534903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de\AppData\Local\Microsoft\Windows\INetCache\Content.MSO\5349031D.tmp"/>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8882" cy="2701217"/>
                    </a:xfrm>
                    <a:prstGeom prst="rect">
                      <a:avLst/>
                    </a:prstGeom>
                    <a:noFill/>
                    <a:ln>
                      <a:noFill/>
                    </a:ln>
                  </pic:spPr>
                </pic:pic>
              </a:graphicData>
            </a:graphic>
          </wp:inline>
        </w:drawing>
      </w:r>
      <w:r w:rsidR="00D86D35">
        <w:t> </w:t>
      </w:r>
    </w:p>
    <w:p w:rsidR="00BC1274" w:rsidRDefault="00BC1274">
      <w:r>
        <w:br w:type="page"/>
      </w:r>
    </w:p>
    <w:p w:rsidR="00AC2353" w:rsidRPr="0083360E" w:rsidRDefault="00AC2353" w:rsidP="00BC1274">
      <w:pPr>
        <w:spacing w:after="120"/>
        <w:jc w:val="both"/>
      </w:pPr>
      <w:r w:rsidRPr="0083360E">
        <w:lastRenderedPageBreak/>
        <w:t>L</w:t>
      </w:r>
      <w:r w:rsidR="0083360E" w:rsidRPr="0083360E">
        <w:t xml:space="preserve">ors des investigations de ces trémies, plusieurs </w:t>
      </w:r>
      <w:r w:rsidRPr="0083360E">
        <w:t>désordres</w:t>
      </w:r>
      <w:r w:rsidR="00D16C2E" w:rsidRPr="0083360E">
        <w:t xml:space="preserve"> ont été </w:t>
      </w:r>
      <w:r w:rsidRPr="0083360E">
        <w:t>constatés</w:t>
      </w:r>
      <w:r w:rsidR="0083360E" w:rsidRPr="0083360E">
        <w:t xml:space="preserve"> dont voici les principaux :</w:t>
      </w:r>
    </w:p>
    <w:p w:rsidR="00D16C2E" w:rsidRDefault="00D16C2E" w:rsidP="00BC1274">
      <w:pPr>
        <w:pStyle w:val="Paragraphedeliste"/>
        <w:numPr>
          <w:ilvl w:val="0"/>
          <w:numId w:val="10"/>
        </w:numPr>
        <w:spacing w:after="120"/>
        <w:jc w:val="both"/>
      </w:pPr>
      <w:r>
        <w:t>La fin de vie des appareils d’appuis néoprènes</w:t>
      </w:r>
      <w:r w:rsidR="00697731">
        <w:t>,</w:t>
      </w:r>
      <w:r>
        <w:t xml:space="preserve"> dont le disfonctionnement empêche les déplacements et </w:t>
      </w:r>
      <w:r w:rsidR="00697731">
        <w:t xml:space="preserve">des </w:t>
      </w:r>
      <w:r>
        <w:t xml:space="preserve">dilatations des structures en béton, avec pour conséquence </w:t>
      </w:r>
      <w:r w:rsidR="00697731">
        <w:t>l’</w:t>
      </w:r>
      <w:r>
        <w:t>augmentation des efforts internes dans les trémies et l’éclatement des socles béton</w:t>
      </w:r>
      <w:r w:rsidR="00697731">
        <w:t> ;</w:t>
      </w:r>
    </w:p>
    <w:p w:rsidR="00D16C2E" w:rsidRDefault="00D16C2E" w:rsidP="00BC1274">
      <w:pPr>
        <w:ind w:left="360"/>
        <w:jc w:val="both"/>
      </w:pPr>
      <w:r>
        <w:t xml:space="preserve">     </w:t>
      </w:r>
      <w:r w:rsidRPr="00AC2353">
        <w:rPr>
          <w:noProof/>
          <w:lang w:val="fr-BE"/>
        </w:rPr>
        <w:drawing>
          <wp:inline distT="0" distB="0" distL="0" distR="0">
            <wp:extent cx="2552901" cy="1435735"/>
            <wp:effectExtent l="0" t="0" r="0" b="0"/>
            <wp:docPr id="30723" name="Picture 3" descr="H:\PIR\PIR - Présentation\Appuis\IMG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3" descr="H:\PIR\PIR - Présentation\Appuis\IMG_0304.JPG"/>
                    <pic:cNvPicPr>
                      <a:picLocks noChangeAspect="1" noChangeArrowheads="1"/>
                    </pic:cNvPicPr>
                  </pic:nvPicPr>
                  <pic:blipFill>
                    <a:blip r:embed="rId14" cstate="print"/>
                    <a:srcRect/>
                    <a:stretch>
                      <a:fillRect/>
                    </a:stretch>
                  </pic:blipFill>
                  <pic:spPr bwMode="auto">
                    <a:xfrm flipH="1">
                      <a:off x="0" y="0"/>
                      <a:ext cx="2564243" cy="1442114"/>
                    </a:xfrm>
                    <a:prstGeom prst="rect">
                      <a:avLst/>
                    </a:prstGeom>
                    <a:noFill/>
                  </pic:spPr>
                </pic:pic>
              </a:graphicData>
            </a:graphic>
          </wp:inline>
        </w:drawing>
      </w:r>
      <w:r>
        <w:t xml:space="preserve">    </w:t>
      </w:r>
      <w:r w:rsidRPr="00AC2353">
        <w:rPr>
          <w:noProof/>
          <w:lang w:val="fr-BE"/>
        </w:rPr>
        <w:drawing>
          <wp:inline distT="0" distB="0" distL="0" distR="0">
            <wp:extent cx="2533650" cy="1425589"/>
            <wp:effectExtent l="0" t="0" r="0" b="3175"/>
            <wp:docPr id="23557" name="Picture 5" descr="H:\PIR\PIR - Présentation\Appuis\IMG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5" descr="H:\PIR\PIR - Présentation\Appuis\IMG_0325.JPG"/>
                    <pic:cNvPicPr>
                      <a:picLocks noChangeAspect="1" noChangeArrowheads="1"/>
                    </pic:cNvPicPr>
                  </pic:nvPicPr>
                  <pic:blipFill>
                    <a:blip r:embed="rId15" cstate="print"/>
                    <a:srcRect/>
                    <a:stretch>
                      <a:fillRect/>
                    </a:stretch>
                  </pic:blipFill>
                  <pic:spPr bwMode="auto">
                    <a:xfrm>
                      <a:off x="0" y="0"/>
                      <a:ext cx="2544232" cy="1431543"/>
                    </a:xfrm>
                    <a:prstGeom prst="rect">
                      <a:avLst/>
                    </a:prstGeom>
                    <a:noFill/>
                  </pic:spPr>
                </pic:pic>
              </a:graphicData>
            </a:graphic>
          </wp:inline>
        </w:drawing>
      </w:r>
    </w:p>
    <w:p w:rsidR="00BC1274" w:rsidRPr="00BC1274" w:rsidRDefault="00BC1274" w:rsidP="00BC1274">
      <w:pPr>
        <w:ind w:left="360"/>
        <w:jc w:val="both"/>
        <w:rPr>
          <w:sz w:val="12"/>
          <w:szCs w:val="12"/>
        </w:rPr>
      </w:pPr>
    </w:p>
    <w:p w:rsidR="00AC2353" w:rsidRDefault="00AC2353" w:rsidP="00BC1274">
      <w:pPr>
        <w:pStyle w:val="Paragraphedeliste"/>
        <w:numPr>
          <w:ilvl w:val="0"/>
          <w:numId w:val="10"/>
        </w:numPr>
        <w:spacing w:after="120"/>
        <w:jc w:val="both"/>
      </w:pPr>
      <w:r>
        <w:t>L</w:t>
      </w:r>
      <w:r w:rsidR="00D16C2E">
        <w:t xml:space="preserve">a présence de </w:t>
      </w:r>
      <w:r>
        <w:t>fissuration à 45° des faces verticales des trémies de la partie aérienne au droit des appuis, due à un manque d’armatures de la structure en béton ainsi qu’à une géométrie défaillante des étriers ;</w:t>
      </w:r>
    </w:p>
    <w:p w:rsidR="00BC1274" w:rsidRPr="00BC1274" w:rsidRDefault="00BC1274" w:rsidP="00BC1274">
      <w:pPr>
        <w:pStyle w:val="Paragraphedeliste"/>
        <w:spacing w:after="120"/>
        <w:jc w:val="both"/>
        <w:rPr>
          <w:sz w:val="12"/>
          <w:szCs w:val="12"/>
        </w:rPr>
      </w:pPr>
    </w:p>
    <w:p w:rsidR="00AC2353" w:rsidRDefault="00AC2353" w:rsidP="00BC1274">
      <w:pPr>
        <w:pStyle w:val="Paragraphedeliste"/>
        <w:spacing w:after="120"/>
        <w:jc w:val="both"/>
      </w:pPr>
      <w:r w:rsidRPr="00AC2353">
        <w:rPr>
          <w:noProof/>
          <w:lang w:val="fr-BE"/>
        </w:rPr>
        <w:drawing>
          <wp:inline distT="0" distB="0" distL="0" distR="0">
            <wp:extent cx="2399480" cy="1719072"/>
            <wp:effectExtent l="0" t="0" r="1270" b="0"/>
            <wp:docPr id="50192" name="Picture 16" descr="SDC1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2" name="Picture 16" descr="SDC10911"/>
                    <pic:cNvPicPr>
                      <a:picLocks noChangeAspect="1" noChangeArrowheads="1"/>
                    </pic:cNvPicPr>
                  </pic:nvPicPr>
                  <pic:blipFill>
                    <a:blip r:embed="rId16" cstate="print"/>
                    <a:srcRect/>
                    <a:stretch>
                      <a:fillRect/>
                    </a:stretch>
                  </pic:blipFill>
                  <pic:spPr bwMode="auto">
                    <a:xfrm>
                      <a:off x="0" y="0"/>
                      <a:ext cx="2415480" cy="1730535"/>
                    </a:xfrm>
                    <a:prstGeom prst="rect">
                      <a:avLst/>
                    </a:prstGeom>
                    <a:noFill/>
                  </pic:spPr>
                </pic:pic>
              </a:graphicData>
            </a:graphic>
          </wp:inline>
        </w:drawing>
      </w:r>
      <w:r>
        <w:t xml:space="preserve"> </w:t>
      </w:r>
      <w:r w:rsidR="0059451B">
        <w:t xml:space="preserve">     </w:t>
      </w:r>
      <w:r>
        <w:t xml:space="preserve"> </w:t>
      </w:r>
      <w:r w:rsidRPr="00AC2353">
        <w:rPr>
          <w:noProof/>
          <w:lang w:val="fr-BE"/>
        </w:rPr>
        <w:drawing>
          <wp:inline distT="0" distB="0" distL="0" distR="0">
            <wp:extent cx="2428014" cy="1741018"/>
            <wp:effectExtent l="0" t="0" r="0" b="0"/>
            <wp:docPr id="55301" name="Picture 5" descr="C:\Documents and Settings\Ben\Mes documents\Temp\SPW\Ben\PIR - Photos 2010-06-03\SDC1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5" descr="C:\Documents and Settings\Ben\Mes documents\Temp\SPW\Ben\PIR - Photos 2010-06-03\SDC10057.JPG"/>
                    <pic:cNvPicPr>
                      <a:picLocks noChangeAspect="1" noChangeArrowheads="1"/>
                    </pic:cNvPicPr>
                  </pic:nvPicPr>
                  <pic:blipFill rotWithShape="1">
                    <a:blip r:embed="rId17" cstate="print"/>
                    <a:srcRect t="6047"/>
                    <a:stretch/>
                  </pic:blipFill>
                  <pic:spPr bwMode="auto">
                    <a:xfrm>
                      <a:off x="0" y="0"/>
                      <a:ext cx="2437296" cy="174767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C2353" w:rsidRPr="00BC1274" w:rsidRDefault="00AC2353" w:rsidP="00BC1274">
      <w:pPr>
        <w:pStyle w:val="Paragraphedeliste"/>
        <w:spacing w:after="120"/>
        <w:jc w:val="both"/>
        <w:rPr>
          <w:sz w:val="12"/>
          <w:szCs w:val="12"/>
        </w:rPr>
      </w:pPr>
    </w:p>
    <w:p w:rsidR="0059451B" w:rsidRDefault="00AC2353" w:rsidP="00BC1274">
      <w:pPr>
        <w:pStyle w:val="Paragraphedeliste"/>
        <w:numPr>
          <w:ilvl w:val="0"/>
          <w:numId w:val="10"/>
        </w:numPr>
        <w:spacing w:after="120"/>
        <w:jc w:val="both"/>
      </w:pPr>
      <w:r>
        <w:t>Les dispositifs de récolte des eaux et d’égouttage encrassés et/ou cassés</w:t>
      </w:r>
      <w:r w:rsidR="00697731">
        <w:t> ;</w:t>
      </w:r>
    </w:p>
    <w:p w:rsidR="0059451B" w:rsidRPr="00BC1274" w:rsidRDefault="0059451B" w:rsidP="00BC1274">
      <w:pPr>
        <w:pStyle w:val="Paragraphedeliste"/>
        <w:spacing w:after="120"/>
        <w:jc w:val="both"/>
        <w:rPr>
          <w:sz w:val="12"/>
          <w:szCs w:val="12"/>
        </w:rPr>
      </w:pPr>
    </w:p>
    <w:p w:rsidR="00AC2353" w:rsidRDefault="00AC2353" w:rsidP="00BC1274">
      <w:pPr>
        <w:pStyle w:val="Paragraphedeliste"/>
        <w:spacing w:after="120"/>
        <w:jc w:val="both"/>
      </w:pPr>
      <w:r w:rsidRPr="00AC2353">
        <w:rPr>
          <w:noProof/>
          <w:lang w:val="fr-BE"/>
        </w:rPr>
        <w:drawing>
          <wp:inline distT="0" distB="0" distL="0" distR="0">
            <wp:extent cx="2399665" cy="1747520"/>
            <wp:effectExtent l="0" t="0" r="635" b="5080"/>
            <wp:docPr id="32774" name="Picture 6" descr="SDC1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4" name="Picture 6" descr="SDC10510"/>
                    <pic:cNvPicPr>
                      <a:picLocks noChangeAspect="1" noChangeArrowheads="1"/>
                    </pic:cNvPicPr>
                  </pic:nvPicPr>
                  <pic:blipFill>
                    <a:blip r:embed="rId18" cstate="print"/>
                    <a:srcRect/>
                    <a:stretch>
                      <a:fillRect/>
                    </a:stretch>
                  </pic:blipFill>
                  <pic:spPr bwMode="auto">
                    <a:xfrm>
                      <a:off x="0" y="0"/>
                      <a:ext cx="2415839" cy="1759298"/>
                    </a:xfrm>
                    <a:prstGeom prst="rect">
                      <a:avLst/>
                    </a:prstGeom>
                    <a:noFill/>
                  </pic:spPr>
                </pic:pic>
              </a:graphicData>
            </a:graphic>
          </wp:inline>
        </w:drawing>
      </w:r>
      <w:r w:rsidR="0059451B">
        <w:t xml:space="preserve">       </w:t>
      </w:r>
      <w:r w:rsidR="0059451B" w:rsidRPr="00AC2353">
        <w:rPr>
          <w:noProof/>
          <w:lang w:val="fr-BE"/>
        </w:rPr>
        <w:drawing>
          <wp:inline distT="0" distB="0" distL="0" distR="0">
            <wp:extent cx="2443277" cy="1761962"/>
            <wp:effectExtent l="0" t="0" r="0" b="0"/>
            <wp:docPr id="32776" name="Picture 8" descr="SDC1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6" name="Picture 8" descr="SDC10912"/>
                    <pic:cNvPicPr>
                      <a:picLocks noChangeAspect="1" noChangeArrowheads="1"/>
                    </pic:cNvPicPr>
                  </pic:nvPicPr>
                  <pic:blipFill>
                    <a:blip r:embed="rId19" cstate="print"/>
                    <a:srcRect/>
                    <a:stretch>
                      <a:fillRect/>
                    </a:stretch>
                  </pic:blipFill>
                  <pic:spPr bwMode="auto">
                    <a:xfrm>
                      <a:off x="0" y="0"/>
                      <a:ext cx="2469929" cy="1781182"/>
                    </a:xfrm>
                    <a:prstGeom prst="rect">
                      <a:avLst/>
                    </a:prstGeom>
                    <a:noFill/>
                  </pic:spPr>
                </pic:pic>
              </a:graphicData>
            </a:graphic>
          </wp:inline>
        </w:drawing>
      </w:r>
    </w:p>
    <w:p w:rsidR="00BC1274" w:rsidRPr="00BC1274" w:rsidRDefault="00BC1274" w:rsidP="00BC1274">
      <w:pPr>
        <w:pStyle w:val="Paragraphedeliste"/>
        <w:spacing w:after="120"/>
        <w:jc w:val="both"/>
        <w:rPr>
          <w:sz w:val="12"/>
          <w:szCs w:val="12"/>
        </w:rPr>
      </w:pPr>
    </w:p>
    <w:p w:rsidR="00AC2353" w:rsidRDefault="00AC2353" w:rsidP="00AC2353">
      <w:pPr>
        <w:pStyle w:val="Paragraphedeliste"/>
        <w:numPr>
          <w:ilvl w:val="0"/>
          <w:numId w:val="10"/>
        </w:numPr>
        <w:jc w:val="both"/>
      </w:pPr>
      <w:r>
        <w:t>Les infiltrations d’eau au travers des radiers en béton des trémies, entrainant la corrosion des armatures et des éclatements de béton.</w:t>
      </w:r>
    </w:p>
    <w:p w:rsidR="0059451B" w:rsidRPr="00BC1274" w:rsidRDefault="0059451B" w:rsidP="0059451B">
      <w:pPr>
        <w:pStyle w:val="Paragraphedeliste"/>
        <w:jc w:val="both"/>
        <w:rPr>
          <w:sz w:val="12"/>
          <w:szCs w:val="12"/>
        </w:rPr>
      </w:pPr>
    </w:p>
    <w:p w:rsidR="00AC2353" w:rsidRDefault="00AC2353" w:rsidP="0059451B">
      <w:pPr>
        <w:jc w:val="center"/>
      </w:pPr>
      <w:r w:rsidRPr="00AC2353">
        <w:rPr>
          <w:noProof/>
          <w:lang w:val="fr-BE"/>
        </w:rPr>
        <w:drawing>
          <wp:inline distT="0" distB="0" distL="0" distR="0">
            <wp:extent cx="2869835" cy="1584000"/>
            <wp:effectExtent l="19050" t="0" r="6715" b="0"/>
            <wp:docPr id="1026" name="Picture 2" descr="C:\Users\23795\Documents\Photos OA GC\PIR\PIR - Photos 2010-12-07\LH\SDC1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23795\Documents\Photos OA GC\PIR\PIR - Photos 2010-12-07\LH\SDC13024.JPG"/>
                    <pic:cNvPicPr>
                      <a:picLocks noChangeAspect="1" noChangeArrowheads="1"/>
                    </pic:cNvPicPr>
                  </pic:nvPicPr>
                  <pic:blipFill>
                    <a:blip r:embed="rId20" cstate="print"/>
                    <a:srcRect t="15042" b="11518"/>
                    <a:stretch>
                      <a:fillRect/>
                    </a:stretch>
                  </pic:blipFill>
                  <pic:spPr bwMode="auto">
                    <a:xfrm>
                      <a:off x="0" y="0"/>
                      <a:ext cx="2869835" cy="1584000"/>
                    </a:xfrm>
                    <a:prstGeom prst="rect">
                      <a:avLst/>
                    </a:prstGeom>
                    <a:noFill/>
                  </pic:spPr>
                </pic:pic>
              </a:graphicData>
            </a:graphic>
          </wp:inline>
        </w:drawing>
      </w:r>
    </w:p>
    <w:p w:rsidR="0059451B" w:rsidRDefault="00D16C2E" w:rsidP="0059451B">
      <w:pPr>
        <w:spacing w:after="240"/>
        <w:jc w:val="both"/>
        <w:rPr>
          <w:b/>
          <w:i/>
          <w:u w:val="single"/>
        </w:rPr>
      </w:pPr>
      <w:r>
        <w:rPr>
          <w:b/>
          <w:i/>
          <w:u w:val="single"/>
        </w:rPr>
        <w:lastRenderedPageBreak/>
        <w:t>Le projet de réhabilitation de génie civil :</w:t>
      </w:r>
    </w:p>
    <w:p w:rsidR="00743645" w:rsidRDefault="00F8287A" w:rsidP="0059451B">
      <w:pPr>
        <w:jc w:val="center"/>
        <w:rPr>
          <w:b/>
          <w:i/>
          <w:u w:val="single"/>
        </w:rPr>
      </w:pPr>
      <w:r w:rsidRPr="00F8287A">
        <w:rPr>
          <w:b/>
          <w:i/>
          <w:noProof/>
          <w:u w:val="single"/>
        </w:rPr>
        <w:pict>
          <v:line id="Connecteur droit 4" o:spid="_x0000_s1027"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67.75pt" to="188.1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" strokecolor="red" strokeweight="2.25pt"/>
        </w:pict>
      </w:r>
      <w:r w:rsidR="00743645" w:rsidRPr="00743645">
        <w:rPr>
          <w:b/>
          <w:i/>
          <w:noProof/>
          <w:u w:val="single"/>
          <w:lang w:val="fr-BE"/>
        </w:rPr>
        <w:drawing>
          <wp:inline distT="0" distB="0" distL="0" distR="0">
            <wp:extent cx="5266944" cy="1221638"/>
            <wp:effectExtent l="19050" t="19050" r="10160" b="17145"/>
            <wp:docPr id="7"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rotWithShape="1">
                    <a:blip r:embed="rId21" cstate="print"/>
                    <a:srcRect t="3072" b="-1991"/>
                    <a:stretch/>
                  </pic:blipFill>
                  <pic:spPr bwMode="auto">
                    <a:xfrm>
                      <a:off x="0" y="0"/>
                      <a:ext cx="5309007" cy="1231394"/>
                    </a:xfrm>
                    <a:prstGeom prst="rect">
                      <a:avLst/>
                    </a:prstGeom>
                    <a:noFill/>
                    <a:ln w="9525" cap="flat" cmpd="sng" algn="ctr">
                      <a:solidFill>
                        <a:srgbClr val="5B9BD5"/>
                      </a:solidFill>
                      <a:prstDash val="solid"/>
                      <a:miter lim="800000"/>
                      <a:headEnd type="none" w="med" len="med"/>
                      <a:tailEnd type="none" w="med" len="med"/>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B0B63" w:rsidRDefault="009B0B63" w:rsidP="009B0B63">
      <w:pPr>
        <w:jc w:val="both"/>
      </w:pPr>
    </w:p>
    <w:p w:rsidR="00D16C2E" w:rsidRDefault="00AC2353" w:rsidP="00D51577">
      <w:pPr>
        <w:spacing w:after="240"/>
        <w:jc w:val="both"/>
      </w:pPr>
      <w:r>
        <w:t>Le</w:t>
      </w:r>
      <w:r w:rsidR="00D16C2E">
        <w:t xml:space="preserve"> projet de réhabilitation de génie civil </w:t>
      </w:r>
      <w:r>
        <w:t xml:space="preserve">des trémies </w:t>
      </w:r>
      <w:r w:rsidR="00D16C2E">
        <w:t xml:space="preserve">aériennes </w:t>
      </w:r>
      <w:r w:rsidR="0012456C">
        <w:t xml:space="preserve">s’articule autour de </w:t>
      </w:r>
      <w:r w:rsidR="00D16C2E">
        <w:t>trois parties :</w:t>
      </w:r>
    </w:p>
    <w:p w:rsidR="00D51577" w:rsidRDefault="00D51577" w:rsidP="003564E4">
      <w:pPr>
        <w:pStyle w:val="Paragraphedeliste"/>
        <w:numPr>
          <w:ilvl w:val="0"/>
          <w:numId w:val="13"/>
        </w:numPr>
        <w:spacing w:line="360" w:lineRule="auto"/>
        <w:jc w:val="both"/>
      </w:pPr>
      <w:r>
        <w:t>Le remplacement des appareils d’appui</w:t>
      </w:r>
      <w:r w:rsidR="00697731">
        <w:t> ;</w:t>
      </w:r>
    </w:p>
    <w:p w:rsidR="00D51577" w:rsidRDefault="00D16C2E" w:rsidP="003564E4">
      <w:pPr>
        <w:pStyle w:val="Paragraphedeliste"/>
        <w:numPr>
          <w:ilvl w:val="0"/>
          <w:numId w:val="11"/>
        </w:numPr>
        <w:spacing w:line="360" w:lineRule="auto"/>
        <w:jc w:val="both"/>
      </w:pPr>
      <w:r>
        <w:t xml:space="preserve">Le renforcement </w:t>
      </w:r>
      <w:r w:rsidR="00D51577">
        <w:t>structurel des trémies</w:t>
      </w:r>
      <w:r w:rsidR="00697731">
        <w:t> ;</w:t>
      </w:r>
    </w:p>
    <w:p w:rsidR="00D51577" w:rsidRDefault="00D51577" w:rsidP="003564E4">
      <w:pPr>
        <w:pStyle w:val="Paragraphedeliste"/>
        <w:numPr>
          <w:ilvl w:val="0"/>
          <w:numId w:val="11"/>
        </w:numPr>
        <w:spacing w:line="360" w:lineRule="auto"/>
        <w:jc w:val="both"/>
      </w:pPr>
      <w:r>
        <w:t>La réhabilitation de l’assainissement.</w:t>
      </w:r>
    </w:p>
    <w:p w:rsidR="009B0B63" w:rsidRDefault="009B0B63" w:rsidP="00D51577">
      <w:pPr>
        <w:jc w:val="both"/>
      </w:pPr>
    </w:p>
    <w:p w:rsidR="00D51577" w:rsidRPr="00D51577" w:rsidRDefault="00D51577" w:rsidP="00743645">
      <w:pPr>
        <w:pStyle w:val="Paragraphedeliste"/>
        <w:numPr>
          <w:ilvl w:val="0"/>
          <w:numId w:val="12"/>
        </w:numPr>
        <w:spacing w:line="480" w:lineRule="auto"/>
        <w:jc w:val="both"/>
        <w:rPr>
          <w:u w:val="single"/>
        </w:rPr>
      </w:pPr>
      <w:r w:rsidRPr="00D51577">
        <w:rPr>
          <w:u w:val="single"/>
        </w:rPr>
        <w:t>Le remplacement des appareils d’appui</w:t>
      </w:r>
      <w:r>
        <w:rPr>
          <w:u w:val="single"/>
        </w:rPr>
        <w:t> :</w:t>
      </w:r>
    </w:p>
    <w:p w:rsidR="00C20335" w:rsidRDefault="00C20335" w:rsidP="00D51577">
      <w:pPr>
        <w:jc w:val="both"/>
      </w:pPr>
      <w:r>
        <w:t xml:space="preserve">Les appareils </w:t>
      </w:r>
      <w:r w:rsidR="00697731">
        <w:t>d’</w:t>
      </w:r>
      <w:r>
        <w:t>appui actuels datent de la construction de l’ouvrage en 1966-1967 et ont atteint leur limite de durabilité après 50 ans de service.</w:t>
      </w:r>
    </w:p>
    <w:p w:rsidR="00C20335" w:rsidRDefault="00C20335" w:rsidP="00D51577">
      <w:pPr>
        <w:jc w:val="both"/>
      </w:pPr>
    </w:p>
    <w:p w:rsidR="00D51577" w:rsidRDefault="00D51577" w:rsidP="00D51577">
      <w:pPr>
        <w:jc w:val="both"/>
      </w:pPr>
      <w:r>
        <w:t>Le</w:t>
      </w:r>
      <w:r w:rsidR="00C20335">
        <w:t xml:space="preserve">ur remplacement </w:t>
      </w:r>
      <w:r>
        <w:t xml:space="preserve">est soumis à plusieurs contraintes </w:t>
      </w:r>
      <w:r w:rsidR="00C20335">
        <w:t xml:space="preserve">techniques et d’exploitation </w:t>
      </w:r>
      <w:r>
        <w:t>telles que la nécessité d</w:t>
      </w:r>
      <w:r w:rsidR="00743645">
        <w:t>e réaliser les travaux exclusivement sous l’arrêt de la circulation d’un seul bac transporteur</w:t>
      </w:r>
      <w:r w:rsidR="00C20335">
        <w:t>, le soulèvement de charges importantes, l’espace disponible très réduit ou encore les niveaux finis fixés par les chemins de roulement du bac transporteur.</w:t>
      </w:r>
    </w:p>
    <w:p w:rsidR="00D51577" w:rsidRDefault="00D51577" w:rsidP="00D51577">
      <w:pPr>
        <w:jc w:val="both"/>
      </w:pPr>
    </w:p>
    <w:p w:rsidR="008C4110" w:rsidRDefault="008C4110" w:rsidP="00D51577">
      <w:pPr>
        <w:jc w:val="both"/>
      </w:pPr>
      <w:r>
        <w:t>Les nouveaux appuis doivent également répondre aux normes actuelles Eurocodes.</w:t>
      </w:r>
    </w:p>
    <w:p w:rsidR="00662240" w:rsidRDefault="00662240" w:rsidP="00D51577">
      <w:pPr>
        <w:jc w:val="both"/>
      </w:pPr>
    </w:p>
    <w:p w:rsidR="008C4110" w:rsidRDefault="008C4110" w:rsidP="00D51577">
      <w:pPr>
        <w:jc w:val="both"/>
      </w:pPr>
      <w:r>
        <w:t>Cela nécessite d’adapter les têtes des piles aux géométries actuelles des appuis (plus épais) afin de permettre leur insertion.</w:t>
      </w:r>
    </w:p>
    <w:p w:rsidR="009E5406" w:rsidRDefault="009E5406" w:rsidP="00D51577">
      <w:pPr>
        <w:jc w:val="both"/>
      </w:pPr>
    </w:p>
    <w:p w:rsidR="009B0B63" w:rsidRDefault="009B0B63" w:rsidP="00D51577">
      <w:pPr>
        <w:jc w:val="both"/>
      </w:pPr>
    </w:p>
    <w:p w:rsidR="008C4110" w:rsidRDefault="008C4110" w:rsidP="0059451B">
      <w:pPr>
        <w:pStyle w:val="Paragraphedeliste"/>
        <w:numPr>
          <w:ilvl w:val="0"/>
          <w:numId w:val="12"/>
        </w:numPr>
        <w:spacing w:line="480" w:lineRule="auto"/>
        <w:jc w:val="both"/>
        <w:rPr>
          <w:u w:val="single"/>
        </w:rPr>
      </w:pPr>
      <w:r w:rsidRPr="008C4110">
        <w:rPr>
          <w:u w:val="single"/>
        </w:rPr>
        <w:t>Le renforcement structurel des trémies</w:t>
      </w:r>
      <w:r>
        <w:rPr>
          <w:u w:val="single"/>
        </w:rPr>
        <w:t> :</w:t>
      </w:r>
    </w:p>
    <w:p w:rsidR="004534C2" w:rsidRDefault="004534C2" w:rsidP="004534C2">
      <w:pPr>
        <w:jc w:val="both"/>
      </w:pPr>
      <w:r w:rsidRPr="004534C2">
        <w:t xml:space="preserve">Les </w:t>
      </w:r>
      <w:r>
        <w:t xml:space="preserve">deux </w:t>
      </w:r>
      <w:r w:rsidRPr="004534C2">
        <w:t>trémies se compose</w:t>
      </w:r>
      <w:r>
        <w:t>nt</w:t>
      </w:r>
      <w:r w:rsidRPr="004534C2">
        <w:t xml:space="preserve"> de 3 tronçons de 80 mètres </w:t>
      </w:r>
      <w:r>
        <w:t>de 4 travées hyperstatiques.</w:t>
      </w:r>
    </w:p>
    <w:p w:rsidR="007E157C" w:rsidRPr="004534C2" w:rsidRDefault="007E157C" w:rsidP="0059451B">
      <w:pPr>
        <w:jc w:val="center"/>
      </w:pPr>
      <w:r w:rsidRPr="007E157C">
        <w:rPr>
          <w:noProof/>
          <w:lang w:val="fr-BE"/>
        </w:rPr>
        <w:drawing>
          <wp:inline distT="0" distB="0" distL="0" distR="0">
            <wp:extent cx="5561574" cy="2181225"/>
            <wp:effectExtent l="0" t="0" r="127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2" cstate="print"/>
                    <a:srcRect/>
                    <a:stretch>
                      <a:fillRect/>
                    </a:stretch>
                  </pic:blipFill>
                  <pic:spPr bwMode="auto">
                    <a:xfrm>
                      <a:off x="0" y="0"/>
                      <a:ext cx="5703311" cy="2236814"/>
                    </a:xfrm>
                    <a:prstGeom prst="rect">
                      <a:avLst/>
                    </a:prstGeom>
                    <a:noFill/>
                    <a:ln w="9525">
                      <a:noFill/>
                      <a:miter lim="800000"/>
                      <a:headEnd/>
                      <a:tailEnd/>
                    </a:ln>
                  </pic:spPr>
                </pic:pic>
              </a:graphicData>
            </a:graphic>
          </wp:inline>
        </w:drawing>
      </w:r>
    </w:p>
    <w:p w:rsidR="008C4110" w:rsidRDefault="008C4110" w:rsidP="00D51577">
      <w:pPr>
        <w:jc w:val="both"/>
      </w:pPr>
    </w:p>
    <w:p w:rsidR="00A354D1" w:rsidRDefault="007E157C" w:rsidP="00165FFF">
      <w:pPr>
        <w:jc w:val="both"/>
      </w:pPr>
      <w:r>
        <w:lastRenderedPageBreak/>
        <w:t>Le diagnostic, l’analyse des plans de construction et le re-calcul des sections ont permis de mettre en évidence un manque d’armatures verticales (étriers) par défaut des recouvrements des U et un manque d’ancrage des barres inf</w:t>
      </w:r>
      <w:r w:rsidR="00662240">
        <w:t>é</w:t>
      </w:r>
      <w:r>
        <w:t>rieures aux appuis d’extrémités.</w:t>
      </w:r>
    </w:p>
    <w:p w:rsidR="007E157C" w:rsidRDefault="007E157C" w:rsidP="00D51577">
      <w:pPr>
        <w:jc w:val="both"/>
      </w:pPr>
      <w:r>
        <w:t xml:space="preserve">Plusieurs variantes de renforcements ont </w:t>
      </w:r>
      <w:r w:rsidR="008E53A2">
        <w:t>été</w:t>
      </w:r>
      <w:r>
        <w:t xml:space="preserve"> envisagées</w:t>
      </w:r>
      <w:r w:rsidR="00662240">
        <w:t>,</w:t>
      </w:r>
      <w:r>
        <w:t xml:space="preserve"> telles que l’ajout d’une structure additionnelle passive, l’application d’armatures passives, l’ajout d’une </w:t>
      </w:r>
      <w:r w:rsidR="008E53A2">
        <w:t>précontrainte</w:t>
      </w:r>
      <w:r>
        <w:t xml:space="preserve"> additionnelle externe et l’ajout d’une </w:t>
      </w:r>
      <w:r w:rsidR="008E53A2">
        <w:t>précontrainte</w:t>
      </w:r>
      <w:r>
        <w:t xml:space="preserve"> interne ;</w:t>
      </w:r>
    </w:p>
    <w:p w:rsidR="007E157C" w:rsidRDefault="007E157C" w:rsidP="00D51577">
      <w:pPr>
        <w:jc w:val="both"/>
      </w:pPr>
    </w:p>
    <w:p w:rsidR="007E157C" w:rsidRDefault="007E157C" w:rsidP="00D51577">
      <w:pPr>
        <w:jc w:val="both"/>
      </w:pPr>
      <w:r>
        <w:t xml:space="preserve">La dernière solution de renforcement par précontrainte </w:t>
      </w:r>
      <w:r w:rsidR="008E53A2">
        <w:t xml:space="preserve">additionnelle </w:t>
      </w:r>
      <w:r>
        <w:t xml:space="preserve">interne a finalement été retenue. Elle consiste en l’ajout d’une précontrainte </w:t>
      </w:r>
      <w:r w:rsidR="008E53A2">
        <w:t>verticale</w:t>
      </w:r>
      <w:r>
        <w:t xml:space="preserve"> et inclinées </w:t>
      </w:r>
      <w:r w:rsidR="008E53A2">
        <w:t xml:space="preserve">au moyen d’inclusions </w:t>
      </w:r>
      <w:r>
        <w:t>pour assurer la rep</w:t>
      </w:r>
      <w:r w:rsidR="008E53A2">
        <w:t>r</w:t>
      </w:r>
      <w:r>
        <w:t>ise de l’effort tranch</w:t>
      </w:r>
      <w:r w:rsidR="008E53A2">
        <w:t>an</w:t>
      </w:r>
      <w:r>
        <w:t>t et la compensation du manque d’</w:t>
      </w:r>
      <w:r w:rsidR="008E53A2">
        <w:t>ancrage. Un renforcement des armatures de flexion est nécessaire également en travée et sur appui</w:t>
      </w:r>
      <w:r w:rsidR="00662240">
        <w:t>,</w:t>
      </w:r>
      <w:r w:rsidR="008E53A2">
        <w:t xml:space="preserve"> et est réalisé au moyen de plats métalliques collés.</w:t>
      </w:r>
    </w:p>
    <w:p w:rsidR="008E53A2" w:rsidRDefault="008E53A2" w:rsidP="00D51577">
      <w:pPr>
        <w:jc w:val="both"/>
      </w:pPr>
    </w:p>
    <w:p w:rsidR="008E53A2" w:rsidRDefault="008E53A2" w:rsidP="003564E4">
      <w:bookmarkStart w:id="0" w:name="_GoBack"/>
      <w:r w:rsidRPr="008E53A2">
        <w:rPr>
          <w:noProof/>
          <w:lang w:val="fr-BE"/>
        </w:rPr>
        <w:drawing>
          <wp:inline distT="0" distB="0" distL="0" distR="0">
            <wp:extent cx="5915025" cy="2390775"/>
            <wp:effectExtent l="0" t="0" r="9525" b="9525"/>
            <wp:docPr id="15" name="Image 14"/>
            <wp:cNvGraphicFramePr/>
            <a:graphic xmlns:a="http://schemas.openxmlformats.org/drawingml/2006/main">
              <a:graphicData uri="http://schemas.openxmlformats.org/drawingml/2006/picture">
                <pic:pic xmlns:pic="http://schemas.openxmlformats.org/drawingml/2006/picture">
                  <pic:nvPicPr>
                    <pic:cNvPr id="15" name="Image 14"/>
                    <pic:cNvPicPr/>
                  </pic:nvPicPr>
                  <pic:blipFill>
                    <a:blip r:embed="rId23" cstate="print"/>
                    <a:srcRect/>
                    <a:stretch>
                      <a:fillRect/>
                    </a:stretch>
                  </pic:blipFill>
                  <pic:spPr bwMode="auto">
                    <a:xfrm>
                      <a:off x="0" y="0"/>
                      <a:ext cx="5966432" cy="2411553"/>
                    </a:xfrm>
                    <a:prstGeom prst="rect">
                      <a:avLst/>
                    </a:prstGeom>
                    <a:noFill/>
                    <a:ln w="9525">
                      <a:noFill/>
                      <a:miter lim="800000"/>
                      <a:headEnd/>
                      <a:tailEnd/>
                    </a:ln>
                  </pic:spPr>
                </pic:pic>
              </a:graphicData>
            </a:graphic>
          </wp:inline>
        </w:drawing>
      </w:r>
      <w:bookmarkEnd w:id="0"/>
    </w:p>
    <w:p w:rsidR="009B0B63" w:rsidRDefault="009B0B63" w:rsidP="009E5406">
      <w:pPr>
        <w:jc w:val="both"/>
      </w:pPr>
    </w:p>
    <w:p w:rsidR="008E53A2" w:rsidRPr="00D51577" w:rsidRDefault="008E53A2" w:rsidP="008E53A2">
      <w:pPr>
        <w:pStyle w:val="Paragraphedeliste"/>
        <w:numPr>
          <w:ilvl w:val="0"/>
          <w:numId w:val="12"/>
        </w:numPr>
        <w:spacing w:line="480" w:lineRule="auto"/>
        <w:jc w:val="both"/>
        <w:rPr>
          <w:u w:val="single"/>
        </w:rPr>
      </w:pPr>
      <w:r w:rsidRPr="00D51577">
        <w:rPr>
          <w:u w:val="single"/>
        </w:rPr>
        <w:t>L</w:t>
      </w:r>
      <w:r>
        <w:rPr>
          <w:u w:val="single"/>
        </w:rPr>
        <w:t xml:space="preserve">a réhabilitation de </w:t>
      </w:r>
      <w:r w:rsidR="00C9536B">
        <w:rPr>
          <w:u w:val="single"/>
        </w:rPr>
        <w:t>l’assainissement :</w:t>
      </w:r>
    </w:p>
    <w:p w:rsidR="002F5748" w:rsidRDefault="002F5748" w:rsidP="00AC2353">
      <w:pPr>
        <w:jc w:val="both"/>
      </w:pPr>
      <w:r>
        <w:t xml:space="preserve">La réhabilitation complète du système d’assainissement et des joints de </w:t>
      </w:r>
      <w:r w:rsidR="006905A9">
        <w:t>dilatation défectueux</w:t>
      </w:r>
      <w:r>
        <w:t xml:space="preserve"> entre les trémies aériennes s’ajoutent aux renforcements structurels.</w:t>
      </w:r>
    </w:p>
    <w:p w:rsidR="002F5748" w:rsidRDefault="002F5748" w:rsidP="00AC2353">
      <w:pPr>
        <w:jc w:val="both"/>
      </w:pPr>
    </w:p>
    <w:p w:rsidR="002F5748" w:rsidRDefault="002F5748">
      <w:pPr>
        <w:jc w:val="both"/>
      </w:pPr>
      <w:r>
        <w:t>Les systèmes actuellement en place sont encastrés dans la structure ce qui rend l’entretien compliqué.</w:t>
      </w:r>
    </w:p>
    <w:p w:rsidR="0018419A" w:rsidRDefault="0018419A">
      <w:pPr>
        <w:jc w:val="both"/>
      </w:pPr>
    </w:p>
    <w:p w:rsidR="002F5748" w:rsidRDefault="002F5748">
      <w:pPr>
        <w:jc w:val="both"/>
      </w:pPr>
      <w:r>
        <w:t>Les nouveaux joints d’étanchéité et avaloirs seront posés sur la structure en place. Une attention particulière a été portée à les rendre facilement accessibles et remplaçables afin de faciliter leur entretien.</w:t>
      </w:r>
    </w:p>
    <w:p w:rsidR="002F5748" w:rsidRDefault="002F5748">
      <w:pPr>
        <w:jc w:val="both"/>
      </w:pPr>
    </w:p>
    <w:p w:rsidR="00812E6A" w:rsidRDefault="002F5748" w:rsidP="00A354D1">
      <w:pPr>
        <w:jc w:val="center"/>
      </w:pPr>
      <w:r w:rsidRPr="002F5748">
        <w:rPr>
          <w:noProof/>
          <w:lang w:val="fr-BE"/>
        </w:rPr>
        <w:drawing>
          <wp:inline distT="0" distB="0" distL="0" distR="0">
            <wp:extent cx="3676650" cy="2276475"/>
            <wp:effectExtent l="0" t="0" r="0" b="9525"/>
            <wp:docPr id="5" name="Image 4"/>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a:blip r:embed="rId24" cstate="print"/>
                    <a:srcRect/>
                    <a:stretch>
                      <a:fillRect/>
                    </a:stretch>
                  </pic:blipFill>
                  <pic:spPr bwMode="auto">
                    <a:xfrm>
                      <a:off x="0" y="0"/>
                      <a:ext cx="3725619" cy="2306795"/>
                    </a:xfrm>
                    <a:prstGeom prst="rect">
                      <a:avLst/>
                    </a:prstGeom>
                    <a:noFill/>
                    <a:ln w="9525">
                      <a:noFill/>
                      <a:miter lim="800000"/>
                      <a:headEnd/>
                      <a:tailEnd/>
                    </a:ln>
                  </pic:spPr>
                </pic:pic>
              </a:graphicData>
            </a:graphic>
          </wp:inline>
        </w:drawing>
      </w:r>
    </w:p>
    <w:sectPr w:rsidR="00812E6A" w:rsidSect="00A354D1">
      <w:headerReference w:type="default" r:id="rId25"/>
      <w:footerReference w:type="default" r:id="rId26"/>
      <w:pgSz w:w="11906" w:h="16838"/>
      <w:pgMar w:top="1418" w:right="1418" w:bottom="1134" w:left="1418" w:header="720" w:footer="56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FD0" w:rsidRDefault="004F4FD0">
      <w:r>
        <w:separator/>
      </w:r>
    </w:p>
  </w:endnote>
  <w:endnote w:type="continuationSeparator" w:id="0">
    <w:p w:rsidR="004F4FD0" w:rsidRDefault="004F4F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4469510"/>
      <w:docPartObj>
        <w:docPartGallery w:val="Page Numbers (Bottom of Page)"/>
        <w:docPartUnique/>
      </w:docPartObj>
    </w:sdtPr>
    <w:sdtContent>
      <w:p w:rsidR="00697731" w:rsidRDefault="00F8287A">
        <w:pPr>
          <w:pStyle w:val="Pieddepage"/>
          <w:jc w:val="right"/>
        </w:pPr>
        <w:r>
          <w:fldChar w:fldCharType="begin"/>
        </w:r>
        <w:r w:rsidR="00697731">
          <w:instrText>PAGE   \* MERGEFORMAT</w:instrText>
        </w:r>
        <w:r>
          <w:fldChar w:fldCharType="separate"/>
        </w:r>
        <w:r w:rsidR="00BC1274">
          <w:rPr>
            <w:noProof/>
          </w:rPr>
          <w:t>5</w:t>
        </w:r>
        <w:r>
          <w:fldChar w:fldCharType="end"/>
        </w:r>
      </w:p>
    </w:sdtContent>
  </w:sdt>
  <w:p w:rsidR="00697731" w:rsidRDefault="0069773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FD0" w:rsidRDefault="004F4FD0">
      <w:r>
        <w:separator/>
      </w:r>
    </w:p>
  </w:footnote>
  <w:footnote w:type="continuationSeparator" w:id="0">
    <w:p w:rsidR="004F4FD0" w:rsidRDefault="004F4F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2"/>
    </w:tblGrid>
    <w:tr w:rsidR="006B226E">
      <w:tc>
        <w:tcPr>
          <w:tcW w:w="9212" w:type="dxa"/>
          <w:tcBorders>
            <w:top w:val="nil"/>
            <w:left w:val="nil"/>
            <w:bottom w:val="single" w:sz="4" w:space="0" w:color="auto"/>
            <w:right w:val="nil"/>
          </w:tcBorders>
        </w:tcPr>
        <w:p w:rsidR="006B226E" w:rsidRPr="00A859D0" w:rsidRDefault="006B226E">
          <w:pPr>
            <w:pStyle w:val="Titre7"/>
            <w:jc w:val="right"/>
            <w:rPr>
              <w:b w:val="0"/>
            </w:rPr>
          </w:pPr>
          <w:r>
            <w:rPr>
              <w:b w:val="0"/>
            </w:rPr>
            <w:t>La Marlagne</w:t>
          </w:r>
          <w:r w:rsidRPr="00A859D0">
            <w:rPr>
              <w:b w:val="0"/>
            </w:rPr>
            <w:t>,</w:t>
          </w:r>
          <w:r>
            <w:rPr>
              <w:b w:val="0"/>
            </w:rPr>
            <w:t xml:space="preserve"> Wépion,</w:t>
          </w:r>
          <w:r w:rsidRPr="00A859D0">
            <w:rPr>
              <w:b w:val="0"/>
            </w:rPr>
            <w:t xml:space="preserve"> le </w:t>
          </w:r>
          <w:r w:rsidR="000342CF">
            <w:rPr>
              <w:b w:val="0"/>
            </w:rPr>
            <w:t>12 mars 2019</w:t>
          </w:r>
        </w:p>
        <w:p w:rsidR="006B226E" w:rsidRPr="00A859D0" w:rsidRDefault="006B226E" w:rsidP="00A859D0">
          <w:pPr>
            <w:rPr>
              <w:b/>
            </w:rPr>
          </w:pPr>
          <w:r w:rsidRPr="00A859D0">
            <w:rPr>
              <w:b/>
            </w:rPr>
            <w:t>Journée d’</w:t>
          </w:r>
          <w:r>
            <w:rPr>
              <w:b/>
            </w:rPr>
            <w:t>information sur la gestion des o</w:t>
          </w:r>
          <w:r w:rsidRPr="00A859D0">
            <w:rPr>
              <w:b/>
            </w:rPr>
            <w:t>uvrages d’art</w:t>
          </w:r>
        </w:p>
      </w:tc>
    </w:tr>
  </w:tbl>
  <w:p w:rsidR="006B226E" w:rsidRDefault="006B226E" w:rsidP="001B1D9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2DE6CD6"/>
    <w:lvl w:ilvl="0">
      <w:start w:val="1"/>
      <w:numFmt w:val="bullet"/>
      <w:lvlText w:val=""/>
      <w:lvlJc w:val="left"/>
      <w:pPr>
        <w:tabs>
          <w:tab w:val="num" w:pos="360"/>
        </w:tabs>
        <w:ind w:left="360" w:hanging="360"/>
      </w:pPr>
      <w:rPr>
        <w:rFonts w:ascii="Symbol" w:hAnsi="Symbol" w:hint="default"/>
      </w:rPr>
    </w:lvl>
  </w:abstractNum>
  <w:abstractNum w:abstractNumId="1">
    <w:nsid w:val="FFFFFFFB"/>
    <w:multiLevelType w:val="multilevel"/>
    <w:tmpl w:val="FFFFFFFF"/>
    <w:lvl w:ilvl="0">
      <w:start w:val="1"/>
      <w:numFmt w:val="decimal"/>
      <w:lvlText w:val="%1."/>
      <w:legacy w:legacy="1" w:legacySpace="57" w:legacyIndent="425"/>
      <w:lvlJc w:val="left"/>
      <w:pPr>
        <w:ind w:left="425" w:hanging="425"/>
      </w:pPr>
      <w:rPr>
        <w:u w:val="none"/>
      </w:rPr>
    </w:lvl>
    <w:lvl w:ilvl="1">
      <w:start w:val="1"/>
      <w:numFmt w:val="decimal"/>
      <w:lvlText w:val="%1.%2."/>
      <w:legacy w:legacy="1" w:legacySpace="57" w:legacyIndent="567"/>
      <w:lvlJc w:val="left"/>
      <w:pPr>
        <w:ind w:left="992" w:hanging="567"/>
      </w:pPr>
      <w:rPr>
        <w:u w:val="none"/>
      </w:rPr>
    </w:lvl>
    <w:lvl w:ilvl="2">
      <w:start w:val="1"/>
      <w:numFmt w:val="decimal"/>
      <w:lvlText w:val="%1.%2.%3."/>
      <w:legacy w:legacy="1" w:legacySpace="57" w:legacyIndent="708"/>
      <w:lvlJc w:val="left"/>
      <w:pPr>
        <w:ind w:left="1701" w:hanging="708"/>
      </w:pPr>
      <w:rPr>
        <w:u w:val="none"/>
      </w:rPr>
    </w:lvl>
    <w:lvl w:ilvl="3">
      <w:start w:val="1"/>
      <w:numFmt w:val="decimal"/>
      <w:lvlText w:val="%1.%2.%3.%4."/>
      <w:legacy w:legacy="1" w:legacySpace="57" w:legacyIndent="992"/>
      <w:lvlJc w:val="left"/>
      <w:pPr>
        <w:ind w:left="2694" w:hanging="992"/>
      </w:pPr>
      <w:rPr>
        <w:u w:val="none"/>
      </w:rPr>
    </w:lvl>
    <w:lvl w:ilvl="4">
      <w:start w:val="1"/>
      <w:numFmt w:val="decimal"/>
      <w:lvlText w:val="%1.%2.%3.%4.%5."/>
      <w:legacy w:legacy="1" w:legacySpace="57" w:legacyIndent="1134"/>
      <w:lvlJc w:val="left"/>
      <w:pPr>
        <w:ind w:left="3826" w:hanging="1134"/>
      </w:pPr>
    </w:lvl>
    <w:lvl w:ilvl="5">
      <w:start w:val="1"/>
      <w:numFmt w:val="none"/>
      <w:suff w:val="nothing"/>
      <w:lvlText w:val=""/>
      <w:lvlJc w:val="left"/>
    </w:lvl>
    <w:lvl w:ilvl="6">
      <w:start w:val="1"/>
      <w:numFmt w:val="decimal"/>
      <w:lvlText w:val="%7."/>
      <w:legacy w:legacy="1" w:legacySpace="170" w:legacyIndent="708"/>
      <w:lvlJc w:val="left"/>
      <w:pPr>
        <w:ind w:left="4534" w:hanging="708"/>
      </w:pPr>
    </w:lvl>
    <w:lvl w:ilvl="7">
      <w:start w:val="1"/>
      <w:numFmt w:val="decimal"/>
      <w:lvlText w:val="%7.%8."/>
      <w:legacy w:legacy="1" w:legacySpace="170" w:legacyIndent="708"/>
      <w:lvlJc w:val="left"/>
      <w:pPr>
        <w:ind w:left="5242" w:hanging="708"/>
      </w:pPr>
    </w:lvl>
    <w:lvl w:ilvl="8">
      <w:start w:val="1"/>
      <w:numFmt w:val="decimal"/>
      <w:lvlText w:val="%7.%8.%9."/>
      <w:legacy w:legacy="1" w:legacySpace="170" w:legacyIndent="708"/>
      <w:lvlJc w:val="left"/>
      <w:pPr>
        <w:ind w:left="5950" w:hanging="708"/>
      </w:pPr>
    </w:lvl>
  </w:abstractNum>
  <w:abstractNum w:abstractNumId="2">
    <w:nsid w:val="07A5067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
    <w:nsid w:val="0B24167B"/>
    <w:multiLevelType w:val="hybridMultilevel"/>
    <w:tmpl w:val="595201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222F0EE6"/>
    <w:multiLevelType w:val="hybridMultilevel"/>
    <w:tmpl w:val="A860E2D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27C6026D"/>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6">
    <w:nsid w:val="2BE35949"/>
    <w:multiLevelType w:val="hybridMultilevel"/>
    <w:tmpl w:val="8786C004"/>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32DE390B"/>
    <w:multiLevelType w:val="hybridMultilevel"/>
    <w:tmpl w:val="2C4E074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375A3E59"/>
    <w:multiLevelType w:val="hybridMultilevel"/>
    <w:tmpl w:val="871E24F2"/>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40831E0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
    <w:nsid w:val="519057B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
    <w:nsid w:val="5C1F485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2">
    <w:nsid w:val="5F993AF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3">
    <w:nsid w:val="666D3094"/>
    <w:multiLevelType w:val="hybridMultilevel"/>
    <w:tmpl w:val="6E60F7E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2"/>
  </w:num>
  <w:num w:numId="3">
    <w:abstractNumId w:val="9"/>
  </w:num>
  <w:num w:numId="4">
    <w:abstractNumId w:val="12"/>
  </w:num>
  <w:num w:numId="5">
    <w:abstractNumId w:val="1"/>
  </w:num>
  <w:num w:numId="6">
    <w:abstractNumId w:val="5"/>
  </w:num>
  <w:num w:numId="7">
    <w:abstractNumId w:val="10"/>
  </w:num>
  <w:num w:numId="8">
    <w:abstractNumId w:val="11"/>
  </w:num>
  <w:num w:numId="9">
    <w:abstractNumId w:val="7"/>
  </w:num>
  <w:num w:numId="10">
    <w:abstractNumId w:val="8"/>
  </w:num>
  <w:num w:numId="11">
    <w:abstractNumId w:val="6"/>
  </w:num>
  <w:num w:numId="12">
    <w:abstractNumId w:val="13"/>
  </w:num>
  <w:num w:numId="13">
    <w:abstractNumId w:val="3"/>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rsids>
    <w:rsidRoot w:val="00413460"/>
    <w:rsid w:val="0000682E"/>
    <w:rsid w:val="000342CF"/>
    <w:rsid w:val="000B7069"/>
    <w:rsid w:val="000C11F1"/>
    <w:rsid w:val="000C62BB"/>
    <w:rsid w:val="000F2F2A"/>
    <w:rsid w:val="0012456C"/>
    <w:rsid w:val="001513E8"/>
    <w:rsid w:val="001548B1"/>
    <w:rsid w:val="00165FFF"/>
    <w:rsid w:val="00183D3C"/>
    <w:rsid w:val="0018419A"/>
    <w:rsid w:val="00196EDF"/>
    <w:rsid w:val="001A4D38"/>
    <w:rsid w:val="001A66BC"/>
    <w:rsid w:val="001B1D9F"/>
    <w:rsid w:val="00215B80"/>
    <w:rsid w:val="0024029B"/>
    <w:rsid w:val="00241328"/>
    <w:rsid w:val="00277D9A"/>
    <w:rsid w:val="002D5B86"/>
    <w:rsid w:val="002F5748"/>
    <w:rsid w:val="002F647F"/>
    <w:rsid w:val="00300176"/>
    <w:rsid w:val="003564E4"/>
    <w:rsid w:val="00397992"/>
    <w:rsid w:val="003C0C50"/>
    <w:rsid w:val="004120F2"/>
    <w:rsid w:val="00413460"/>
    <w:rsid w:val="00452803"/>
    <w:rsid w:val="004534C2"/>
    <w:rsid w:val="00467B22"/>
    <w:rsid w:val="00472CAD"/>
    <w:rsid w:val="004834E4"/>
    <w:rsid w:val="004A3E5F"/>
    <w:rsid w:val="004F4FD0"/>
    <w:rsid w:val="0056657F"/>
    <w:rsid w:val="0059451B"/>
    <w:rsid w:val="005B1D0B"/>
    <w:rsid w:val="00625E3E"/>
    <w:rsid w:val="006616E9"/>
    <w:rsid w:val="00662240"/>
    <w:rsid w:val="00675E34"/>
    <w:rsid w:val="006901D9"/>
    <w:rsid w:val="006905A9"/>
    <w:rsid w:val="00697731"/>
    <w:rsid w:val="006A3027"/>
    <w:rsid w:val="006B226E"/>
    <w:rsid w:val="006E15F2"/>
    <w:rsid w:val="006F61E3"/>
    <w:rsid w:val="007010CE"/>
    <w:rsid w:val="0070484D"/>
    <w:rsid w:val="00712C01"/>
    <w:rsid w:val="00743645"/>
    <w:rsid w:val="00763319"/>
    <w:rsid w:val="00766CB5"/>
    <w:rsid w:val="00776CDA"/>
    <w:rsid w:val="007C240F"/>
    <w:rsid w:val="007E157C"/>
    <w:rsid w:val="007E61FB"/>
    <w:rsid w:val="00812E6A"/>
    <w:rsid w:val="00813FDA"/>
    <w:rsid w:val="00822F6C"/>
    <w:rsid w:val="0083360E"/>
    <w:rsid w:val="00841F66"/>
    <w:rsid w:val="00866767"/>
    <w:rsid w:val="008C4110"/>
    <w:rsid w:val="008E53A2"/>
    <w:rsid w:val="008F6B1B"/>
    <w:rsid w:val="0093140F"/>
    <w:rsid w:val="00943987"/>
    <w:rsid w:val="009B0B63"/>
    <w:rsid w:val="009C014A"/>
    <w:rsid w:val="009E5406"/>
    <w:rsid w:val="00A354D1"/>
    <w:rsid w:val="00A36D5F"/>
    <w:rsid w:val="00A859D0"/>
    <w:rsid w:val="00AC2353"/>
    <w:rsid w:val="00AC2C8C"/>
    <w:rsid w:val="00AE2539"/>
    <w:rsid w:val="00B33F7B"/>
    <w:rsid w:val="00B34589"/>
    <w:rsid w:val="00B73CED"/>
    <w:rsid w:val="00B82318"/>
    <w:rsid w:val="00BA2C48"/>
    <w:rsid w:val="00BC1274"/>
    <w:rsid w:val="00BD667E"/>
    <w:rsid w:val="00BE1562"/>
    <w:rsid w:val="00BF6BCC"/>
    <w:rsid w:val="00C20335"/>
    <w:rsid w:val="00C6237C"/>
    <w:rsid w:val="00C74505"/>
    <w:rsid w:val="00C9536B"/>
    <w:rsid w:val="00CC1DB7"/>
    <w:rsid w:val="00CC4D61"/>
    <w:rsid w:val="00CC4FBF"/>
    <w:rsid w:val="00CF05B6"/>
    <w:rsid w:val="00D16C2E"/>
    <w:rsid w:val="00D245FD"/>
    <w:rsid w:val="00D43692"/>
    <w:rsid w:val="00D51577"/>
    <w:rsid w:val="00D554D8"/>
    <w:rsid w:val="00D86D35"/>
    <w:rsid w:val="00DB0F4A"/>
    <w:rsid w:val="00E30266"/>
    <w:rsid w:val="00E34171"/>
    <w:rsid w:val="00E44204"/>
    <w:rsid w:val="00E87192"/>
    <w:rsid w:val="00EE2395"/>
    <w:rsid w:val="00F15458"/>
    <w:rsid w:val="00F17775"/>
    <w:rsid w:val="00F472C3"/>
    <w:rsid w:val="00F8287A"/>
    <w:rsid w:val="00F9051D"/>
    <w:rsid w:val="00FB21DB"/>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67E"/>
    <w:rPr>
      <w:rFonts w:ascii="Arial" w:hAnsi="Arial"/>
      <w:sz w:val="22"/>
      <w:lang w:val="fr-FR"/>
    </w:rPr>
  </w:style>
  <w:style w:type="paragraph" w:styleId="Titre1">
    <w:name w:val="heading 1"/>
    <w:basedOn w:val="Normal"/>
    <w:next w:val="Normal"/>
    <w:qFormat/>
    <w:rsid w:val="00BD667E"/>
    <w:pPr>
      <w:spacing w:before="240"/>
      <w:ind w:left="708" w:hanging="708"/>
      <w:outlineLvl w:val="0"/>
    </w:pPr>
    <w:rPr>
      <w:b/>
      <w:caps/>
      <w:spacing w:val="5"/>
      <w:u w:val="single"/>
    </w:rPr>
  </w:style>
  <w:style w:type="paragraph" w:styleId="Titre2">
    <w:name w:val="heading 2"/>
    <w:basedOn w:val="Normal"/>
    <w:next w:val="Normal"/>
    <w:qFormat/>
    <w:rsid w:val="00BD667E"/>
    <w:pPr>
      <w:spacing w:before="240"/>
      <w:ind w:left="992" w:hanging="567"/>
      <w:outlineLvl w:val="1"/>
    </w:pPr>
    <w:rPr>
      <w:b/>
      <w:spacing w:val="5"/>
      <w:u w:val="single"/>
    </w:rPr>
  </w:style>
  <w:style w:type="paragraph" w:styleId="Titre3">
    <w:name w:val="heading 3"/>
    <w:basedOn w:val="Normal"/>
    <w:next w:val="Normal"/>
    <w:qFormat/>
    <w:rsid w:val="00BD667E"/>
    <w:pPr>
      <w:spacing w:before="240"/>
      <w:ind w:left="1701" w:hanging="709"/>
      <w:outlineLvl w:val="2"/>
    </w:pPr>
    <w:rPr>
      <w:u w:val="single"/>
    </w:rPr>
  </w:style>
  <w:style w:type="paragraph" w:styleId="Titre4">
    <w:name w:val="heading 4"/>
    <w:basedOn w:val="Normal"/>
    <w:next w:val="Normal"/>
    <w:qFormat/>
    <w:rsid w:val="00BD667E"/>
    <w:pPr>
      <w:spacing w:before="240"/>
      <w:ind w:left="2552" w:hanging="851"/>
      <w:outlineLvl w:val="3"/>
    </w:pPr>
    <w:rPr>
      <w:u w:val="dotted"/>
    </w:rPr>
  </w:style>
  <w:style w:type="paragraph" w:styleId="Titre5">
    <w:name w:val="heading 5"/>
    <w:basedOn w:val="Normal"/>
    <w:next w:val="Normal"/>
    <w:qFormat/>
    <w:rsid w:val="00BD667E"/>
    <w:pPr>
      <w:spacing w:before="240" w:after="60"/>
      <w:ind w:left="3544" w:hanging="992"/>
      <w:outlineLvl w:val="4"/>
    </w:pPr>
  </w:style>
  <w:style w:type="paragraph" w:styleId="Titre6">
    <w:name w:val="heading 6"/>
    <w:basedOn w:val="Normal"/>
    <w:next w:val="Normal"/>
    <w:qFormat/>
    <w:rsid w:val="00BD667E"/>
    <w:pPr>
      <w:spacing w:before="240" w:after="60"/>
      <w:jc w:val="center"/>
      <w:outlineLvl w:val="5"/>
    </w:pPr>
    <w:rPr>
      <w:i/>
    </w:rPr>
  </w:style>
  <w:style w:type="paragraph" w:styleId="Titre7">
    <w:name w:val="heading 7"/>
    <w:basedOn w:val="Normal"/>
    <w:next w:val="Normal"/>
    <w:qFormat/>
    <w:rsid w:val="00BD667E"/>
    <w:pPr>
      <w:keepNext/>
      <w:outlineLvl w:val="6"/>
    </w:pPr>
    <w:rPr>
      <w:b/>
      <w:i/>
    </w:rPr>
  </w:style>
  <w:style w:type="paragraph" w:styleId="Titre8">
    <w:name w:val="heading 8"/>
    <w:basedOn w:val="Normal"/>
    <w:next w:val="Normal"/>
    <w:qFormat/>
    <w:rsid w:val="00BD667E"/>
    <w:pPr>
      <w:keepNext/>
      <w:outlineLvl w:val="7"/>
    </w:pPr>
    <w:rPr>
      <w:b/>
      <w:smallCaps/>
    </w:rPr>
  </w:style>
  <w:style w:type="paragraph" w:styleId="Titre9">
    <w:name w:val="heading 9"/>
    <w:basedOn w:val="Normal"/>
    <w:next w:val="Normal"/>
    <w:qFormat/>
    <w:rsid w:val="00BD667E"/>
    <w:pPr>
      <w:keepNext/>
      <w:outlineLvl w:val="8"/>
    </w:pPr>
    <w:rPr>
      <w:b/>
      <w:i/>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dresse">
    <w:name w:val="Adresse"/>
    <w:rsid w:val="00BD667E"/>
    <w:pPr>
      <w:keepLines/>
      <w:ind w:left="4536"/>
    </w:pPr>
    <w:rPr>
      <w:rFonts w:ascii="Arial" w:hAnsi="Arial"/>
      <w:noProof/>
      <w:sz w:val="22"/>
    </w:rPr>
  </w:style>
  <w:style w:type="paragraph" w:styleId="En-tte">
    <w:name w:val="header"/>
    <w:basedOn w:val="Normal"/>
    <w:rsid w:val="00BD667E"/>
    <w:pPr>
      <w:tabs>
        <w:tab w:val="center" w:pos="4820"/>
        <w:tab w:val="right" w:pos="9639"/>
      </w:tabs>
      <w:jc w:val="both"/>
    </w:pPr>
    <w:rPr>
      <w:sz w:val="26"/>
    </w:rPr>
  </w:style>
  <w:style w:type="paragraph" w:styleId="Listepuces">
    <w:name w:val="List Bullet"/>
    <w:basedOn w:val="Normal"/>
    <w:autoRedefine/>
    <w:rsid w:val="00BD667E"/>
    <w:pPr>
      <w:ind w:left="283" w:hanging="283"/>
      <w:jc w:val="both"/>
    </w:pPr>
    <w:rPr>
      <w:sz w:val="26"/>
    </w:rPr>
  </w:style>
  <w:style w:type="paragraph" w:customStyle="1" w:styleId="Normal1">
    <w:name w:val="Normal 1"/>
    <w:basedOn w:val="Normal"/>
    <w:rsid w:val="00BD667E"/>
    <w:pPr>
      <w:ind w:left="426"/>
    </w:pPr>
  </w:style>
  <w:style w:type="paragraph" w:customStyle="1" w:styleId="Normal2">
    <w:name w:val="Normal 2"/>
    <w:basedOn w:val="Normal"/>
    <w:rsid w:val="00BD667E"/>
    <w:pPr>
      <w:ind w:left="993"/>
    </w:pPr>
  </w:style>
  <w:style w:type="paragraph" w:customStyle="1" w:styleId="Normal3">
    <w:name w:val="Normal 3"/>
    <w:basedOn w:val="Normal"/>
    <w:link w:val="Normal3Car"/>
    <w:rsid w:val="00BD667E"/>
    <w:pPr>
      <w:ind w:left="1701"/>
    </w:pPr>
  </w:style>
  <w:style w:type="paragraph" w:customStyle="1" w:styleId="Normal4">
    <w:name w:val="Normal 4"/>
    <w:basedOn w:val="Normal"/>
    <w:rsid w:val="00BD667E"/>
    <w:pPr>
      <w:ind w:left="2694"/>
    </w:pPr>
  </w:style>
  <w:style w:type="paragraph" w:customStyle="1" w:styleId="Normal5">
    <w:name w:val="Normal 5"/>
    <w:basedOn w:val="Normal"/>
    <w:rsid w:val="00BD667E"/>
    <w:pPr>
      <w:ind w:left="3828"/>
    </w:pPr>
  </w:style>
  <w:style w:type="paragraph" w:styleId="Pieddepage">
    <w:name w:val="footer"/>
    <w:basedOn w:val="Normal"/>
    <w:link w:val="PieddepageCar"/>
    <w:uiPriority w:val="99"/>
    <w:rsid w:val="00BD667E"/>
    <w:pPr>
      <w:tabs>
        <w:tab w:val="center" w:pos="4820"/>
        <w:tab w:val="right" w:pos="9639"/>
      </w:tabs>
    </w:pPr>
    <w:rPr>
      <w:sz w:val="20"/>
    </w:rPr>
  </w:style>
  <w:style w:type="paragraph" w:styleId="Textedemacro">
    <w:name w:val="macro"/>
    <w:semiHidden/>
    <w:rsid w:val="00BD667E"/>
    <w:pPr>
      <w:tabs>
        <w:tab w:val="left" w:pos="397"/>
        <w:tab w:val="left" w:pos="794"/>
        <w:tab w:val="left" w:pos="1191"/>
        <w:tab w:val="left" w:pos="1588"/>
        <w:tab w:val="left" w:pos="1985"/>
        <w:tab w:val="left" w:pos="2381"/>
        <w:tab w:val="left" w:pos="2778"/>
      </w:tabs>
      <w:ind w:left="3175" w:hanging="3175"/>
    </w:pPr>
    <w:rPr>
      <w:rFonts w:ascii="Courier New" w:hAnsi="Courier New"/>
      <w:lang w:val="fr-FR"/>
    </w:rPr>
  </w:style>
  <w:style w:type="paragraph" w:styleId="Corpsdetexte">
    <w:name w:val="Body Text"/>
    <w:basedOn w:val="Normal"/>
    <w:rsid w:val="00BD667E"/>
    <w:pPr>
      <w:jc w:val="both"/>
    </w:pPr>
  </w:style>
  <w:style w:type="character" w:styleId="Lienhypertexte">
    <w:name w:val="Hyperlink"/>
    <w:basedOn w:val="Policepardfaut"/>
    <w:uiPriority w:val="99"/>
    <w:rsid w:val="00BD667E"/>
    <w:rPr>
      <w:color w:val="0000FF"/>
      <w:u w:val="single"/>
    </w:rPr>
  </w:style>
  <w:style w:type="character" w:styleId="Lienhypertextesuivivisit">
    <w:name w:val="FollowedHyperlink"/>
    <w:basedOn w:val="Policepardfaut"/>
    <w:rsid w:val="00BD667E"/>
    <w:rPr>
      <w:color w:val="800080"/>
      <w:u w:val="single"/>
    </w:rPr>
  </w:style>
  <w:style w:type="character" w:styleId="Marquedecommentaire">
    <w:name w:val="annotation reference"/>
    <w:basedOn w:val="Policepardfaut"/>
    <w:semiHidden/>
    <w:rsid w:val="0056657F"/>
    <w:rPr>
      <w:sz w:val="16"/>
      <w:szCs w:val="16"/>
    </w:rPr>
  </w:style>
  <w:style w:type="paragraph" w:styleId="Commentaire">
    <w:name w:val="annotation text"/>
    <w:basedOn w:val="Normal"/>
    <w:semiHidden/>
    <w:rsid w:val="0056657F"/>
    <w:rPr>
      <w:sz w:val="20"/>
    </w:rPr>
  </w:style>
  <w:style w:type="paragraph" w:styleId="Objetducommentaire">
    <w:name w:val="annotation subject"/>
    <w:basedOn w:val="Commentaire"/>
    <w:next w:val="Commentaire"/>
    <w:semiHidden/>
    <w:rsid w:val="0056657F"/>
    <w:rPr>
      <w:b/>
      <w:bCs/>
    </w:rPr>
  </w:style>
  <w:style w:type="paragraph" w:styleId="Textedebulles">
    <w:name w:val="Balloon Text"/>
    <w:basedOn w:val="Normal"/>
    <w:semiHidden/>
    <w:rsid w:val="0056657F"/>
    <w:rPr>
      <w:rFonts w:ascii="Tahoma" w:hAnsi="Tahoma" w:cs="Tahoma"/>
      <w:sz w:val="16"/>
      <w:szCs w:val="16"/>
    </w:rPr>
  </w:style>
  <w:style w:type="table" w:styleId="Grilledutableau">
    <w:name w:val="Table Grid"/>
    <w:basedOn w:val="TableauNormal"/>
    <w:rsid w:val="00F905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3Car">
    <w:name w:val="Normal 3 Car"/>
    <w:basedOn w:val="Policepardfaut"/>
    <w:link w:val="Normal3"/>
    <w:rsid w:val="00F9051D"/>
    <w:rPr>
      <w:rFonts w:ascii="Arial" w:hAnsi="Arial"/>
      <w:sz w:val="22"/>
      <w:lang w:val="fr-FR" w:eastAsia="fr-BE" w:bidi="ar-SA"/>
    </w:rPr>
  </w:style>
  <w:style w:type="character" w:customStyle="1" w:styleId="UnresolvedMention">
    <w:name w:val="Unresolved Mention"/>
    <w:basedOn w:val="Policepardfaut"/>
    <w:uiPriority w:val="99"/>
    <w:semiHidden/>
    <w:unhideWhenUsed/>
    <w:rsid w:val="00776CDA"/>
    <w:rPr>
      <w:color w:val="605E5C"/>
      <w:shd w:val="clear" w:color="auto" w:fill="E1DFDD"/>
    </w:rPr>
  </w:style>
  <w:style w:type="paragraph" w:styleId="Paragraphedeliste">
    <w:name w:val="List Paragraph"/>
    <w:basedOn w:val="Normal"/>
    <w:uiPriority w:val="34"/>
    <w:qFormat/>
    <w:rsid w:val="00AC2353"/>
    <w:pPr>
      <w:ind w:left="720"/>
      <w:contextualSpacing/>
    </w:pPr>
  </w:style>
  <w:style w:type="character" w:customStyle="1" w:styleId="PieddepageCar">
    <w:name w:val="Pied de page Car"/>
    <w:basedOn w:val="Policepardfaut"/>
    <w:link w:val="Pieddepage"/>
    <w:uiPriority w:val="99"/>
    <w:rsid w:val="00697731"/>
    <w:rPr>
      <w:rFonts w:ascii="Arial" w:hAnsi="Arial"/>
      <w:lang w:val="fr-FR"/>
    </w:rPr>
  </w:style>
</w:styles>
</file>

<file path=word/webSettings.xml><?xml version="1.0" encoding="utf-8"?>
<w:webSettings xmlns:r="http://schemas.openxmlformats.org/officeDocument/2006/relationships" xmlns:w="http://schemas.openxmlformats.org/wordprocessingml/2006/main">
  <w:divs>
    <w:div w:id="108923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y.delongueville@sgigroupe.com"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X:\PUB-O1060000\DGO1.65\JOA\2019\r&#233;sum&#233;\Mod&#232;le%20synopsis%20r&#233;sum&#233;.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CD4E5-CB1A-463D-A07A-B640AB572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synopsis résumé.dotx</Template>
  <TotalTime>21</TotalTime>
  <Pages>5</Pages>
  <Words>868</Words>
  <Characters>4939</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REDACTION D'UN CAHIER SPECIAL DES CHARGES</vt:lpstr>
    </vt:vector>
  </TitlesOfParts>
  <Company>M.E.T.</Company>
  <LinksUpToDate>false</LinksUpToDate>
  <CharactersWithSpaces>5796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REDACTION D'UN CAHIER SPECIAL DES CHARGES</dc:title>
  <dc:creator>Yves Delongueville</dc:creator>
  <cp:lastModifiedBy>45574</cp:lastModifiedBy>
  <cp:revision>5</cp:revision>
  <cp:lastPrinted>2019-02-12T12:35:00Z</cp:lastPrinted>
  <dcterms:created xsi:type="dcterms:W3CDTF">2019-02-15T08:00:00Z</dcterms:created>
  <dcterms:modified xsi:type="dcterms:W3CDTF">2019-03-08T10:20:00Z</dcterms:modified>
</cp:coreProperties>
</file>