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D86" w:rsidRDefault="009A4D86" w:rsidP="009A4D86">
      <w:pPr>
        <w:jc w:val="center"/>
        <w:rPr>
          <w:rFonts w:cs="Arial"/>
          <w:b/>
          <w:smallCaps/>
          <w:sz w:val="28"/>
        </w:rPr>
      </w:pPr>
      <w:r w:rsidRPr="003134C4">
        <w:rPr>
          <w:rFonts w:cs="Arial"/>
          <w:b/>
          <w:smallCaps/>
          <w:sz w:val="28"/>
        </w:rPr>
        <w:t xml:space="preserve">Essai </w:t>
      </w:r>
      <w:r>
        <w:rPr>
          <w:rFonts w:cs="Arial"/>
          <w:b/>
          <w:smallCaps/>
          <w:sz w:val="28"/>
        </w:rPr>
        <w:t>de mise en charge suivi de destruction</w:t>
      </w:r>
      <w:r w:rsidRPr="003134C4">
        <w:rPr>
          <w:rFonts w:cs="Arial"/>
          <w:b/>
          <w:smallCaps/>
          <w:sz w:val="28"/>
        </w:rPr>
        <w:t xml:space="preserve"> de la plus ancienne passerelle en béton précontraint de Belgique (1944-2018)</w:t>
      </w:r>
    </w:p>
    <w:p w:rsidR="00822F6C" w:rsidRDefault="00822F6C">
      <w:pPr>
        <w:rPr>
          <w:rFonts w:ascii="Times New Roman" w:hAnsi="Times New Roman"/>
          <w:b/>
          <w:smallCaps/>
          <w:sz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7015"/>
      </w:tblGrid>
      <w:tr w:rsidR="00822F6C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B39" w:rsidRDefault="00154B39" w:rsidP="001E52CD">
            <w:pPr>
              <w:jc w:val="center"/>
            </w:pPr>
            <w:r>
              <w:rPr>
                <w:noProof/>
                <w:lang w:val="fr-BE"/>
              </w:rPr>
              <w:drawing>
                <wp:inline distT="0" distB="0" distL="0" distR="0">
                  <wp:extent cx="1684708" cy="1260000"/>
                  <wp:effectExtent l="19050" t="0" r="0" b="0"/>
                  <wp:docPr id="1" name="Image 0" descr="Bernard Es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nard Espio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0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D86" w:rsidRDefault="009A4D86" w:rsidP="009A4D86">
            <w:pPr>
              <w:spacing w:before="120" w:line="360" w:lineRule="auto"/>
              <w:ind w:left="924"/>
              <w:rPr>
                <w:b/>
                <w:smallCaps/>
              </w:rPr>
            </w:pPr>
            <w:r>
              <w:rPr>
                <w:b/>
                <w:smallCaps/>
              </w:rPr>
              <w:t>ESPION Bernard</w:t>
            </w:r>
          </w:p>
          <w:p w:rsidR="009A4D86" w:rsidRDefault="009A4D86" w:rsidP="00154B39">
            <w:pPr>
              <w:ind w:left="924"/>
            </w:pPr>
            <w:r>
              <w:t>Professeur</w:t>
            </w:r>
          </w:p>
          <w:p w:rsidR="009A4D86" w:rsidRDefault="009A4D86" w:rsidP="00154B39">
            <w:pPr>
              <w:ind w:left="924"/>
            </w:pPr>
            <w:r>
              <w:t>Université Libre de Bruxelles</w:t>
            </w:r>
          </w:p>
          <w:p w:rsidR="009A4D86" w:rsidRDefault="009A4D86" w:rsidP="00154B39">
            <w:pPr>
              <w:ind w:left="924"/>
            </w:pPr>
            <w:r>
              <w:t>Av. F.D. Roosevelt 50, 1050 Bruxelles</w:t>
            </w:r>
          </w:p>
          <w:p w:rsidR="009A4D86" w:rsidRDefault="009A4D86" w:rsidP="00154B39">
            <w:pPr>
              <w:ind w:left="924"/>
            </w:pPr>
            <w:r>
              <w:t>Tél. : 02 650 27 24</w:t>
            </w:r>
          </w:p>
          <w:p w:rsidR="00822F6C" w:rsidRDefault="009A4D86" w:rsidP="00154B39">
            <w:pPr>
              <w:ind w:left="924"/>
            </w:pPr>
            <w:r>
              <w:t>Email : bernard.espion@ulb.ac.be</w:t>
            </w:r>
          </w:p>
        </w:tc>
      </w:tr>
    </w:tbl>
    <w:p w:rsidR="006B226E" w:rsidRPr="00D903DF" w:rsidRDefault="006B226E" w:rsidP="006B226E">
      <w:pPr>
        <w:rPr>
          <w:i/>
        </w:rPr>
      </w:pPr>
    </w:p>
    <w:tbl>
      <w:tblPr>
        <w:tblW w:w="921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13"/>
        <w:gridCol w:w="2200"/>
      </w:tblGrid>
      <w:tr w:rsidR="006B226E" w:rsidTr="001E52CD">
        <w:trPr>
          <w:trHeight w:val="2173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D86" w:rsidRPr="00E63620" w:rsidRDefault="009A4D86" w:rsidP="009A4D86">
            <w:pPr>
              <w:spacing w:before="120" w:line="360" w:lineRule="auto"/>
              <w:ind w:left="924"/>
              <w:rPr>
                <w:b/>
                <w:smallCaps/>
              </w:rPr>
            </w:pPr>
            <w:r>
              <w:rPr>
                <w:b/>
                <w:smallCaps/>
              </w:rPr>
              <w:t>PROVOST Michel</w:t>
            </w:r>
          </w:p>
          <w:p w:rsidR="00C31A44" w:rsidRDefault="00C31A44" w:rsidP="00C31A44">
            <w:pPr>
              <w:ind w:left="924"/>
            </w:pPr>
            <w:r>
              <w:t>Professeur</w:t>
            </w:r>
          </w:p>
          <w:p w:rsidR="00C31A44" w:rsidRDefault="00C31A44" w:rsidP="00C31A44">
            <w:pPr>
              <w:ind w:left="924"/>
            </w:pPr>
            <w:r>
              <w:t>Université Libre de Bruxelles</w:t>
            </w:r>
          </w:p>
          <w:p w:rsidR="00C31A44" w:rsidRDefault="00C31A44" w:rsidP="00C31A44">
            <w:pPr>
              <w:ind w:left="924"/>
            </w:pPr>
            <w:r>
              <w:t>Av. F.D. Roosevelt 50, 1050 Bruxelles</w:t>
            </w:r>
          </w:p>
          <w:p w:rsidR="00C31A44" w:rsidRDefault="00C31A44" w:rsidP="00C31A44">
            <w:pPr>
              <w:ind w:left="924"/>
            </w:pPr>
            <w:r>
              <w:t>Tél. : 02 650 27 24</w:t>
            </w:r>
          </w:p>
          <w:p w:rsidR="006B226E" w:rsidRDefault="009A4D86" w:rsidP="009A4D86">
            <w:pPr>
              <w:ind w:left="924"/>
            </w:pPr>
            <w:r w:rsidRPr="00D903DF">
              <w:t>Email :</w:t>
            </w:r>
            <w:r>
              <w:t xml:space="preserve"> </w:t>
            </w:r>
            <w:hyperlink r:id="rId9" w:history="1">
              <w:r w:rsidR="00C31A44" w:rsidRPr="006A385B">
                <w:rPr>
                  <w:rStyle w:val="Lienhypertexte"/>
                </w:rPr>
                <w:t>michel.provost@skynet.be</w:t>
              </w:r>
            </w:hyperlink>
          </w:p>
          <w:p w:rsidR="00C31A44" w:rsidRDefault="00C31A44" w:rsidP="009A4D86">
            <w:pPr>
              <w:ind w:left="924"/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1A44" w:rsidRDefault="00C31A44" w:rsidP="001E52CD">
            <w:pPr>
              <w:spacing w:after="120"/>
            </w:pPr>
            <w:r>
              <w:rPr>
                <w:noProof/>
                <w:lang w:val="fr-BE"/>
              </w:rPr>
              <w:drawing>
                <wp:inline distT="0" distB="0" distL="0" distR="0">
                  <wp:extent cx="1324610" cy="1259840"/>
                  <wp:effectExtent l="19050" t="0" r="8890" b="0"/>
                  <wp:docPr id="2" name="Image 1" descr="Michel Prov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el Provost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57F" w:rsidRDefault="0056657F">
      <w:pPr>
        <w:jc w:val="both"/>
      </w:pPr>
    </w:p>
    <w:p w:rsidR="0056657F" w:rsidRPr="0056657F" w:rsidRDefault="0056657F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Résumé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r>
        <w:t>La passerelle en béton qui, jusqu’au 1 juin 2018, croisait le Canal Charleroi-Bruxelles à Anderlecht jouissait de cette particularité d’avoir été le tout premier ouvrage de type « pont » ou « passerelle » en béton précontraint construit et mis en service en Belgique</w:t>
      </w:r>
      <w:r w:rsidR="002E1F38">
        <w:t xml:space="preserve">, </w:t>
      </w:r>
      <w:r w:rsidR="004B05E3">
        <w:t xml:space="preserve">et ce </w:t>
      </w:r>
      <w:r w:rsidR="002E1F38">
        <w:t>en octobre 1944.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r>
        <w:t xml:space="preserve">Le projet et la construction de cette passerelle sont connus par un article publié dans les </w:t>
      </w:r>
      <w:r w:rsidRPr="004B05E3">
        <w:rPr>
          <w:i/>
        </w:rPr>
        <w:t>Annales de Travaux</w:t>
      </w:r>
      <w:r w:rsidR="00334267" w:rsidRPr="004B05E3">
        <w:rPr>
          <w:i/>
        </w:rPr>
        <w:t xml:space="preserve"> Publics de Belgique</w:t>
      </w:r>
      <w:r w:rsidR="00334267">
        <w:t xml:space="preserve"> (</w:t>
      </w:r>
      <w:proofErr w:type="spellStart"/>
      <w:r w:rsidR="00334267">
        <w:t>Santilman</w:t>
      </w:r>
      <w:proofErr w:type="spellEnd"/>
      <w:r w:rsidR="00334267">
        <w:t xml:space="preserve">, </w:t>
      </w:r>
      <w:r>
        <w:t xml:space="preserve">1948), par la description sommaire fournie par le professeur </w:t>
      </w:r>
      <w:proofErr w:type="spellStart"/>
      <w:r>
        <w:t>Magnel</w:t>
      </w:r>
      <w:proofErr w:type="spellEnd"/>
      <w:r>
        <w:t xml:space="preserve"> (</w:t>
      </w:r>
      <w:proofErr w:type="spellStart"/>
      <w:r>
        <w:t>Magnel</w:t>
      </w:r>
      <w:proofErr w:type="spellEnd"/>
      <w:r>
        <w:t xml:space="preserve">, 1948), mais surtout, depuis peu, par le dossier découvert dans les archives de l’entreprise </w:t>
      </w:r>
      <w:proofErr w:type="spellStart"/>
      <w:r>
        <w:t>Blaton</w:t>
      </w:r>
      <w:proofErr w:type="spellEnd"/>
      <w:r>
        <w:t>-Aubert accessibles à la recherche depuis 2013</w:t>
      </w:r>
      <w:r w:rsidR="002E1F38">
        <w:t xml:space="preserve"> (Culot </w:t>
      </w:r>
      <w:r w:rsidR="002E1F38" w:rsidRPr="00D8758E">
        <w:rPr>
          <w:i/>
        </w:rPr>
        <w:t xml:space="preserve">et </w:t>
      </w:r>
      <w:proofErr w:type="gramStart"/>
      <w:r w:rsidR="002E1F38" w:rsidRPr="00D8758E">
        <w:rPr>
          <w:i/>
        </w:rPr>
        <w:t>al</w:t>
      </w:r>
      <w:r w:rsidR="002E1F38">
        <w:t>.,</w:t>
      </w:r>
      <w:proofErr w:type="gramEnd"/>
      <w:r w:rsidR="002E1F38">
        <w:t xml:space="preserve"> 2017)</w:t>
      </w:r>
      <w:r>
        <w:t>.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r>
        <w:t xml:space="preserve">Cette construction faisait partie des tous premiers projets en béton précontraint réalisés suivant la technique du </w:t>
      </w:r>
      <w:r w:rsidRPr="0092651F">
        <w:rPr>
          <w:i/>
        </w:rPr>
        <w:t>post-</w:t>
      </w:r>
      <w:proofErr w:type="spellStart"/>
      <w:r w:rsidRPr="0092651F">
        <w:rPr>
          <w:i/>
        </w:rPr>
        <w:t>tensioning</w:t>
      </w:r>
      <w:proofErr w:type="spellEnd"/>
      <w:r>
        <w:t xml:space="preserve"> avec le système de câbles et ancrages mis au point durant la guerre par le professeur </w:t>
      </w:r>
      <w:proofErr w:type="spellStart"/>
      <w:r>
        <w:t>Magnel</w:t>
      </w:r>
      <w:proofErr w:type="spellEnd"/>
      <w:r>
        <w:t xml:space="preserve"> en collaboration avec l’entreprise </w:t>
      </w:r>
      <w:proofErr w:type="spellStart"/>
      <w:r>
        <w:t>Blaton</w:t>
      </w:r>
      <w:proofErr w:type="spellEnd"/>
      <w:r>
        <w:t>-Aubert, système connu sous le nom de « Sandwich »</w:t>
      </w:r>
      <w:r w:rsidR="002E1F38">
        <w:t xml:space="preserve"> (Espion 2009, 2015)</w:t>
      </w:r>
      <w:r>
        <w:t>.</w:t>
      </w:r>
      <w:r w:rsidR="004B05E3">
        <w:t xml:space="preserve"> L’entreprise </w:t>
      </w:r>
      <w:proofErr w:type="spellStart"/>
      <w:r w:rsidR="004B05E3">
        <w:t>Blaton</w:t>
      </w:r>
      <w:proofErr w:type="spellEnd"/>
      <w:r w:rsidR="004B05E3">
        <w:t xml:space="preserve">-Aubert était sous-traitante de l’entreprise générale </w:t>
      </w:r>
      <w:r w:rsidR="00DF21E6">
        <w:t>(</w:t>
      </w:r>
      <w:proofErr w:type="spellStart"/>
      <w:r w:rsidR="00DF21E6">
        <w:t>ir</w:t>
      </w:r>
      <w:proofErr w:type="spellEnd"/>
      <w:r w:rsidR="00DF21E6">
        <w:t xml:space="preserve"> G. Clauses) </w:t>
      </w:r>
      <w:r w:rsidR="004B05E3">
        <w:t>pour la précontrainte</w:t>
      </w:r>
      <w:r w:rsidR="00DF21E6">
        <w:t xml:space="preserve"> lors de la construction de cette passerelle en 1944</w:t>
      </w:r>
      <w:r w:rsidR="004B05E3">
        <w:t>.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r>
        <w:t xml:space="preserve">La passerelle se composait de deux poutres maîtresses de 20,94 m de portée en béton précontraint supportant un tablier en béton armé. Chacune des poutres est précontrainte par </w:t>
      </w:r>
      <w:r w:rsidR="002E1F38">
        <w:t xml:space="preserve">la technique du </w:t>
      </w:r>
      <w:r w:rsidRPr="0092651F">
        <w:rPr>
          <w:i/>
        </w:rPr>
        <w:t>post-</w:t>
      </w:r>
      <w:proofErr w:type="spellStart"/>
      <w:r w:rsidRPr="0092651F">
        <w:rPr>
          <w:i/>
        </w:rPr>
        <w:t>tensioning</w:t>
      </w:r>
      <w:proofErr w:type="spellEnd"/>
      <w:r>
        <w:t xml:space="preserve"> au moyen de deux câbles comportant chacun 40 fils en acier de 5mm de diamètre : l’un des câbles est rectiligne et l’autre à concavité parabolique vers le haut. Les fils passent dans des gaines rectangulaires en tôle d’acier de 0,6mm d’épaisseur : ces gaines sont injectées après mise en tension des fils par un coulis à base de ciment pour protéger l’acier des fils de la corrosion.</w:t>
      </w:r>
    </w:p>
    <w:p w:rsidR="001E52CD" w:rsidRDefault="001E52CD">
      <w:r>
        <w:br w:type="page"/>
      </w:r>
    </w:p>
    <w:p w:rsidR="009A4D86" w:rsidRDefault="009A4D86" w:rsidP="009A4D86">
      <w:pPr>
        <w:jc w:val="both"/>
      </w:pPr>
      <w:r>
        <w:lastRenderedPageBreak/>
        <w:t xml:space="preserve">A première vue, cette passerelle ne semblait pas présenter de désordres liés à la durabilité, mais la Région de Bruxelles avait prévu depuis plusieurs années de pourvoir à son remplacement pour des raisons de mobilité. Puisqu’il était acquis que l’ouvrage allait être détruit, les auteurs de cette communication ont proposé </w:t>
      </w:r>
      <w:r w:rsidR="00DF21E6">
        <w:t xml:space="preserve">au SPRB –Service Mobilité </w:t>
      </w:r>
      <w:r>
        <w:t xml:space="preserve">de la soumettre à une programme d’investigations et de mise en charge afin d’augmenter les connaissances scientifiques relatives à la durabilité et à la pérennité des ouvrages en béton précontraint de première génération, et particulièrement ceux réalisés avec le système de précontrainte « </w:t>
      </w:r>
      <w:proofErr w:type="spellStart"/>
      <w:r>
        <w:t>Blaton</w:t>
      </w:r>
      <w:proofErr w:type="spellEnd"/>
      <w:r>
        <w:t>-</w:t>
      </w:r>
      <w:proofErr w:type="spellStart"/>
      <w:r>
        <w:t>Magnel</w:t>
      </w:r>
      <w:proofErr w:type="spellEnd"/>
      <w:r>
        <w:t xml:space="preserve"> » </w:t>
      </w:r>
      <w:r w:rsidR="00DF21E6">
        <w:t xml:space="preserve">(ou « Sandwich ») </w:t>
      </w:r>
      <w:r>
        <w:t xml:space="preserve">dont l’utilisation a été très répandue en Belgique jusqu’au début des années 1960. 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r>
        <w:t xml:space="preserve">La passerelle, d’une masse de 60t, fut déplacée dans la nuit du 1 au 2 juin 2018 et disposée sur un terrain mis à disposition par le Port de Bruxelles. Elle fut d’abord soumise à un nettoyage méticuleux par eau à haute pression. On a pu observer que chacune des poutres était déjà traversée sur une belle hauteur, rien que sous le poids propre de la passerelle, par une fissure située à mi-portée. </w:t>
      </w:r>
      <w:r w:rsidR="004B05E3">
        <w:t xml:space="preserve">Ceci traduit plus que probablement des pertes </w:t>
      </w:r>
      <w:r w:rsidR="00DF21E6">
        <w:t xml:space="preserve">de </w:t>
      </w:r>
      <w:r w:rsidR="004B05E3">
        <w:t xml:space="preserve">précontrainte </w:t>
      </w:r>
      <w:r w:rsidR="00A741FE">
        <w:t xml:space="preserve">significativement supérieures à celles envisagées dans le dimensionnement, pertes ayant conduit à une large décompression du béton même sous charge permanente. 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r>
        <w:t xml:space="preserve">La mise en charge de la passerelle, en octobre 2018 (74 ans d’âge), fut réalisée au moyen de sacs de granulats pesant </w:t>
      </w:r>
      <w:r w:rsidR="00DF21E6">
        <w:t xml:space="preserve">chacun </w:t>
      </w:r>
      <w:r>
        <w:t xml:space="preserve">1,5t. On procéda au chargement progressivement jusqu’à atteindre cinq fois la charge de service utile (70t au total), en mesurant la flèche à mi-portée, les déformations longitudinales à différents niveaux, l’apparition des fissures et leur ouverture. La capacité portante maximale </w:t>
      </w:r>
      <w:r w:rsidR="002E1F38">
        <w:t xml:space="preserve">(ELU) </w:t>
      </w:r>
      <w:r>
        <w:t>n’a pu être atteinte, mais</w:t>
      </w:r>
      <w:r w:rsidR="00DF21E6">
        <w:t xml:space="preserve">, à voir l’évolution de la flèche et l’ouverture des fissures, </w:t>
      </w:r>
      <w:r>
        <w:t xml:space="preserve"> il s’en fallait de très peu. </w:t>
      </w:r>
      <w:r w:rsidR="001B380C">
        <w:t>Bien que les poutres fu</w:t>
      </w:r>
      <w:r w:rsidR="00F81E98">
        <w:t>rent dépourvues de toute armature transversale, on n’a relevé aucune fissuration d’effort tranchant : on s’acheminait clairement vers une cap</w:t>
      </w:r>
      <w:r w:rsidR="00DF21E6">
        <w:t>acité portante maximale régie</w:t>
      </w:r>
      <w:r w:rsidR="00F81E98">
        <w:t xml:space="preserve"> par</w:t>
      </w:r>
      <w:r w:rsidR="00DF21E6">
        <w:t xml:space="preserve"> la</w:t>
      </w:r>
      <w:r w:rsidR="00F81E98">
        <w:t xml:space="preserve"> flexion, avec de nombreuses fissures de flexion </w:t>
      </w:r>
      <w:r w:rsidR="00F71397">
        <w:t xml:space="preserve">(verticales) </w:t>
      </w:r>
      <w:r w:rsidR="00F81E98">
        <w:t xml:space="preserve">uniformément réparties sur les deux poutres. </w:t>
      </w:r>
      <w:r>
        <w:t xml:space="preserve">Après destruction </w:t>
      </w:r>
      <w:r w:rsidR="00F81E98">
        <w:t xml:space="preserve">complète de la passerelle, </w:t>
      </w:r>
      <w:r>
        <w:t>on a pu observer que les armatures de précontrainte, dont on redoute souvent la corrosion, étaient dans un parfait état</w:t>
      </w:r>
      <w:r w:rsidR="00F81E98">
        <w:t xml:space="preserve"> de conservation</w:t>
      </w:r>
      <w:r>
        <w:t xml:space="preserve">. </w:t>
      </w:r>
    </w:p>
    <w:p w:rsidR="00F81E98" w:rsidRDefault="00F81E98" w:rsidP="009A4D86">
      <w:pPr>
        <w:jc w:val="both"/>
      </w:pPr>
    </w:p>
    <w:p w:rsidR="009A4D86" w:rsidRDefault="00F81E98" w:rsidP="009A4D86">
      <w:pPr>
        <w:jc w:val="both"/>
      </w:pPr>
      <w:r>
        <w:t>Différents essais de caractérisation ont également été mené</w:t>
      </w:r>
      <w:r w:rsidR="00D8758E">
        <w:t>s</w:t>
      </w:r>
      <w:r>
        <w:t>.</w:t>
      </w:r>
      <w:r w:rsidR="00F71397">
        <w:t xml:space="preserve"> </w:t>
      </w:r>
      <w:r w:rsidR="00334267">
        <w:t>La compo</w:t>
      </w:r>
      <w:r w:rsidR="00F71397">
        <w:t xml:space="preserve">sition du béton </w:t>
      </w:r>
      <w:r w:rsidR="00DF21E6">
        <w:t xml:space="preserve">de la passerelle en 1944 </w:t>
      </w:r>
      <w:r w:rsidR="00F71397">
        <w:t xml:space="preserve">est bien documentée </w:t>
      </w:r>
      <w:r w:rsidR="00334267">
        <w:t>: elle comprenait 450 kg de ciment CEM I par m</w:t>
      </w:r>
      <w:r w:rsidR="00334267" w:rsidRPr="00334267">
        <w:rPr>
          <w:vertAlign w:val="superscript"/>
        </w:rPr>
        <w:t>3</w:t>
      </w:r>
      <w:r w:rsidR="00F71397">
        <w:rPr>
          <w:vertAlign w:val="superscript"/>
        </w:rPr>
        <w:t xml:space="preserve"> </w:t>
      </w:r>
      <w:r w:rsidR="00F71397" w:rsidRPr="00F71397">
        <w:t>de béton</w:t>
      </w:r>
      <w:r w:rsidR="00334267">
        <w:t xml:space="preserve">, donnant une résistance à la compression </w:t>
      </w:r>
      <w:r w:rsidR="00F71397">
        <w:t xml:space="preserve">(équivalent cylindre) </w:t>
      </w:r>
      <w:r w:rsidR="00334267">
        <w:t>f</w:t>
      </w:r>
      <w:r w:rsidR="00334267" w:rsidRPr="00F71397">
        <w:rPr>
          <w:vertAlign w:val="subscript"/>
        </w:rPr>
        <w:t>c28</w:t>
      </w:r>
      <w:r w:rsidR="00334267">
        <w:t xml:space="preserve"> = 40 </w:t>
      </w:r>
      <w:proofErr w:type="spellStart"/>
      <w:r w:rsidR="00334267">
        <w:t>MPa</w:t>
      </w:r>
      <w:proofErr w:type="spellEnd"/>
      <w:r w:rsidR="00F71397">
        <w:t xml:space="preserve"> à 28 jours en 1944</w:t>
      </w:r>
      <w:r w:rsidR="00334267">
        <w:t xml:space="preserve">, devenue </w:t>
      </w:r>
      <w:proofErr w:type="spellStart"/>
      <w:r w:rsidR="00334267">
        <w:t>f</w:t>
      </w:r>
      <w:r w:rsidR="00334267" w:rsidRPr="00F71397">
        <w:rPr>
          <w:vertAlign w:val="subscript"/>
        </w:rPr>
        <w:t>c</w:t>
      </w:r>
      <w:proofErr w:type="spellEnd"/>
      <w:r w:rsidR="00334267">
        <w:t xml:space="preserve"> = 69 </w:t>
      </w:r>
      <w:proofErr w:type="spellStart"/>
      <w:r w:rsidR="00334267">
        <w:t>MPa</w:t>
      </w:r>
      <w:proofErr w:type="spellEnd"/>
      <w:r w:rsidR="00334267">
        <w:t xml:space="preserve"> </w:t>
      </w:r>
      <w:r w:rsidR="00F71397">
        <w:t>en 2018, soit une augmentation de près de 70%. La carbonatation du béton après 74 ans n’est pas mesurable au test à la phénolphtaléine, mais peut être estimée par d’autres essais à moins d’un cm</w:t>
      </w:r>
      <w:r w:rsidR="00A741FE">
        <w:t>, ce qui est fort peu</w:t>
      </w:r>
      <w:r w:rsidR="00F71397">
        <w:t xml:space="preserve">. La résistance à la rupture résiduelle </w:t>
      </w:r>
      <w:r w:rsidR="00DF21E6">
        <w:t xml:space="preserve">(en 2018, </w:t>
      </w:r>
      <w:r w:rsidR="00F71397">
        <w:t>moyenne de 11 essais</w:t>
      </w:r>
      <w:r w:rsidR="00DF21E6">
        <w:t xml:space="preserve"> de traction</w:t>
      </w:r>
      <w:r w:rsidR="00F71397">
        <w:t xml:space="preserve">) des fils </w:t>
      </w:r>
      <w:r w:rsidR="00DF21E6">
        <w:t xml:space="preserve">d’acier </w:t>
      </w:r>
      <w:r w:rsidR="00F71397">
        <w:t xml:space="preserve">de 5mm de diamètre est de 1548 </w:t>
      </w:r>
      <w:proofErr w:type="spellStart"/>
      <w:r w:rsidR="00F71397">
        <w:t>MPa</w:t>
      </w:r>
      <w:proofErr w:type="spellEnd"/>
      <w:r w:rsidR="00F71397">
        <w:t xml:space="preserve"> (contre 1457 </w:t>
      </w:r>
      <w:proofErr w:type="spellStart"/>
      <w:r w:rsidR="00F71397">
        <w:t>MPa</w:t>
      </w:r>
      <w:proofErr w:type="spellEnd"/>
      <w:r w:rsidR="00F71397">
        <w:t xml:space="preserve"> en 1944</w:t>
      </w:r>
      <w:r w:rsidR="00A741FE">
        <w:t> si l’on en croit l’unique essai de caractérisation</w:t>
      </w:r>
      <w:r w:rsidR="00DF21E6">
        <w:t>), et l’</w:t>
      </w:r>
      <w:r w:rsidR="00F71397">
        <w:t xml:space="preserve">allongement à la rupture </w:t>
      </w:r>
      <w:r w:rsidR="00DF21E6">
        <w:t>(</w:t>
      </w:r>
      <w:r w:rsidR="00F71397">
        <w:t>supérieur à 1,6%)</w:t>
      </w:r>
      <w:r w:rsidR="00DF21E6">
        <w:t xml:space="preserve"> apparaît fort honorable</w:t>
      </w:r>
      <w:r w:rsidR="00F71397">
        <w:t>.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r>
        <w:t>Remerciements</w:t>
      </w:r>
    </w:p>
    <w:p w:rsidR="004B05E3" w:rsidRDefault="004B05E3" w:rsidP="009A4D86">
      <w:pPr>
        <w:jc w:val="both"/>
      </w:pPr>
    </w:p>
    <w:p w:rsidR="004B05E3" w:rsidRDefault="004B05E3" w:rsidP="009A4D86">
      <w:pPr>
        <w:jc w:val="both"/>
      </w:pPr>
      <w:r>
        <w:t>Les auteurs expriment leurs vifs remerciements</w:t>
      </w:r>
      <w:r w:rsidR="00A741FE">
        <w:t> :</w:t>
      </w:r>
    </w:p>
    <w:p w:rsidR="004B05E3" w:rsidRDefault="004B05E3" w:rsidP="004B05E3">
      <w:pPr>
        <w:pStyle w:val="Paragraphedeliste"/>
        <w:numPr>
          <w:ilvl w:val="0"/>
          <w:numId w:val="10"/>
        </w:numPr>
        <w:jc w:val="both"/>
      </w:pPr>
      <w:r>
        <w:t>à Bruxelles Mobilité (Service Public Régional de Bruxelles) pour le soutien apporté à cette recherche, et en particulier à MM</w:t>
      </w:r>
      <w:r w:rsidR="00DF21E6">
        <w:t>.</w:t>
      </w:r>
      <w:r>
        <w:t xml:space="preserve"> les ingénieurs Vincent </w:t>
      </w:r>
      <w:proofErr w:type="spellStart"/>
      <w:r>
        <w:t>Thibert</w:t>
      </w:r>
      <w:proofErr w:type="spellEnd"/>
      <w:r>
        <w:t xml:space="preserve">, Chef de la cellule Infrastructure des Ouvrages d’Art, et Dan </w:t>
      </w:r>
      <w:proofErr w:type="spellStart"/>
      <w:r>
        <w:t>Balk</w:t>
      </w:r>
      <w:r w:rsidR="00A741FE">
        <w:t>ali</w:t>
      </w:r>
      <w:proofErr w:type="spellEnd"/>
      <w:r w:rsidR="00A741FE">
        <w:t xml:space="preserve"> de la Directi</w:t>
      </w:r>
      <w:r w:rsidR="005726C0">
        <w:t>on Gestion et Entretien des Voi</w:t>
      </w:r>
      <w:r w:rsidR="00A741FE">
        <w:t>ries</w:t>
      </w:r>
      <w:r>
        <w:t>;</w:t>
      </w:r>
    </w:p>
    <w:p w:rsidR="004B05E3" w:rsidRDefault="004B05E3" w:rsidP="004B05E3">
      <w:pPr>
        <w:pStyle w:val="Paragraphedeliste"/>
        <w:numPr>
          <w:ilvl w:val="0"/>
          <w:numId w:val="10"/>
        </w:numPr>
        <w:jc w:val="both"/>
      </w:pPr>
      <w:r>
        <w:t xml:space="preserve">à l’entreprise BESIX-West </w:t>
      </w:r>
      <w:proofErr w:type="spellStart"/>
      <w:r>
        <w:t>Construct</w:t>
      </w:r>
      <w:proofErr w:type="spellEnd"/>
      <w:r>
        <w:t xml:space="preserve"> pour son implication dans l’essai sur chantier, et en particulier à M. Hendrik </w:t>
      </w:r>
      <w:proofErr w:type="spellStart"/>
      <w:r>
        <w:t>Vandekerckhove</w:t>
      </w:r>
      <w:proofErr w:type="spellEnd"/>
      <w:r>
        <w:t> ;</w:t>
      </w:r>
    </w:p>
    <w:p w:rsidR="004B05E3" w:rsidRDefault="004B05E3" w:rsidP="004B05E3">
      <w:pPr>
        <w:pStyle w:val="Paragraphedeliste"/>
        <w:numPr>
          <w:ilvl w:val="0"/>
          <w:numId w:val="10"/>
        </w:numPr>
        <w:jc w:val="both"/>
      </w:pPr>
      <w:r>
        <w:t>au Centre de Recherches de l’Industrie Cimentière (CRIC-OCCN) pour les essais de caractérisation du béton.</w:t>
      </w:r>
    </w:p>
    <w:p w:rsidR="004B17D4" w:rsidRDefault="004B17D4" w:rsidP="004B17D4">
      <w:pPr>
        <w:jc w:val="both"/>
      </w:pPr>
    </w:p>
    <w:p w:rsidR="004B17D4" w:rsidRDefault="004B17D4">
      <w:r>
        <w:br w:type="page"/>
      </w:r>
    </w:p>
    <w:p w:rsidR="009A4D86" w:rsidRDefault="009A4D86" w:rsidP="009A4D86">
      <w:pPr>
        <w:jc w:val="both"/>
      </w:pPr>
      <w:r>
        <w:lastRenderedPageBreak/>
        <w:t>Références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proofErr w:type="spellStart"/>
      <w:r>
        <w:t>Santilman</w:t>
      </w:r>
      <w:proofErr w:type="spellEnd"/>
      <w:r>
        <w:t xml:space="preserve">, H.N.F., 1948: Note sur l’emploi du béton précontraint dans la construction des passerelles de la rue de </w:t>
      </w:r>
      <w:proofErr w:type="spellStart"/>
      <w:r>
        <w:t>Gosselies</w:t>
      </w:r>
      <w:proofErr w:type="spellEnd"/>
      <w:r>
        <w:t xml:space="preserve"> et de </w:t>
      </w:r>
      <w:proofErr w:type="spellStart"/>
      <w:r>
        <w:t>Malheide</w:t>
      </w:r>
      <w:proofErr w:type="spellEnd"/>
      <w:r>
        <w:t xml:space="preserve"> sur le Canal de Charleroi à Bruxelles. </w:t>
      </w:r>
      <w:r w:rsidRPr="005D3D76">
        <w:rPr>
          <w:i/>
        </w:rPr>
        <w:t>Annales des Travaux Publics de Belgique</w:t>
      </w:r>
      <w:r>
        <w:t>, pp. 127-141, 309-340.</w:t>
      </w:r>
    </w:p>
    <w:p w:rsidR="009A4D86" w:rsidRDefault="009A4D86" w:rsidP="009A4D86">
      <w:pPr>
        <w:jc w:val="both"/>
      </w:pPr>
    </w:p>
    <w:p w:rsidR="009A4D86" w:rsidRDefault="009A4D86" w:rsidP="009A4D86">
      <w:pPr>
        <w:jc w:val="both"/>
      </w:pPr>
      <w:proofErr w:type="spellStart"/>
      <w:r>
        <w:t>Magnel</w:t>
      </w:r>
      <w:proofErr w:type="spellEnd"/>
      <w:r>
        <w:t xml:space="preserve">, G., 1948: </w:t>
      </w:r>
      <w:r w:rsidRPr="005D3D76">
        <w:rPr>
          <w:i/>
        </w:rPr>
        <w:t>Le Béton précontraint</w:t>
      </w:r>
      <w:r>
        <w:t xml:space="preserve">. Gand: </w:t>
      </w:r>
      <w:proofErr w:type="spellStart"/>
      <w:r>
        <w:t>Fecheyr</w:t>
      </w:r>
      <w:proofErr w:type="spellEnd"/>
      <w:r>
        <w:t>.</w:t>
      </w:r>
    </w:p>
    <w:p w:rsidR="002E1F38" w:rsidRDefault="002E1F38" w:rsidP="009A4D86">
      <w:pPr>
        <w:jc w:val="both"/>
      </w:pPr>
    </w:p>
    <w:p w:rsidR="002E1F38" w:rsidRDefault="002E1F38" w:rsidP="002E1F38">
      <w:pPr>
        <w:jc w:val="both"/>
      </w:pPr>
      <w:r>
        <w:t>Culot, M.,</w:t>
      </w:r>
      <w:r w:rsidR="00A741FE">
        <w:t xml:space="preserve"> Devos, R., Espion, B., et </w:t>
      </w:r>
      <w:proofErr w:type="gramStart"/>
      <w:r w:rsidR="00A741FE">
        <w:t>al.,</w:t>
      </w:r>
      <w:proofErr w:type="gramEnd"/>
      <w:r w:rsidR="00A741FE">
        <w:t xml:space="preserve"> </w:t>
      </w:r>
      <w:r>
        <w:t xml:space="preserve">2017 : </w:t>
      </w:r>
      <w:proofErr w:type="spellStart"/>
      <w:r w:rsidRPr="005D3D76">
        <w:rPr>
          <w:i/>
        </w:rPr>
        <w:t>Blaton</w:t>
      </w:r>
      <w:proofErr w:type="spellEnd"/>
      <w:r w:rsidRPr="005D3D76">
        <w:rPr>
          <w:i/>
        </w:rPr>
        <w:t xml:space="preserve">, Une dynastie de constructeurs, </w:t>
      </w:r>
      <w:proofErr w:type="spellStart"/>
      <w:r w:rsidRPr="005D3D76">
        <w:rPr>
          <w:i/>
        </w:rPr>
        <w:t>Een</w:t>
      </w:r>
      <w:proofErr w:type="spellEnd"/>
      <w:r w:rsidRPr="005D3D76">
        <w:rPr>
          <w:i/>
        </w:rPr>
        <w:t xml:space="preserve"> dynastie van </w:t>
      </w:r>
      <w:proofErr w:type="spellStart"/>
      <w:r w:rsidRPr="005D3D76">
        <w:rPr>
          <w:i/>
        </w:rPr>
        <w:t>bouwers</w:t>
      </w:r>
      <w:proofErr w:type="spellEnd"/>
      <w:r>
        <w:t>. Bruxelles : Editions AAM et CIVA.</w:t>
      </w:r>
    </w:p>
    <w:p w:rsidR="002E1F38" w:rsidRDefault="002E1F38" w:rsidP="002E1F38">
      <w:pPr>
        <w:jc w:val="both"/>
      </w:pPr>
    </w:p>
    <w:p w:rsidR="002E1F38" w:rsidRDefault="002E1F38" w:rsidP="002E1F38">
      <w:pPr>
        <w:jc w:val="both"/>
      </w:pPr>
      <w:r>
        <w:t>Espion, B., 2015 :</w:t>
      </w:r>
      <w:r w:rsidRPr="009A4D86">
        <w:t xml:space="preserve"> The </w:t>
      </w:r>
      <w:proofErr w:type="spellStart"/>
      <w:r w:rsidRPr="009A4D86">
        <w:t>founding</w:t>
      </w:r>
      <w:proofErr w:type="spellEnd"/>
      <w:r w:rsidRPr="009A4D86">
        <w:t xml:space="preserve"> </w:t>
      </w:r>
      <w:proofErr w:type="spellStart"/>
      <w:r w:rsidRPr="009A4D86">
        <w:t>events</w:t>
      </w:r>
      <w:proofErr w:type="spellEnd"/>
      <w:r w:rsidRPr="009A4D86">
        <w:t xml:space="preserve"> of </w:t>
      </w:r>
      <w:proofErr w:type="spellStart"/>
      <w:r w:rsidRPr="009A4D86">
        <w:t>prestressed</w:t>
      </w:r>
      <w:proofErr w:type="spellEnd"/>
      <w:r w:rsidRPr="009A4D86">
        <w:t xml:space="preserve"> </w:t>
      </w:r>
      <w:proofErr w:type="spellStart"/>
      <w:r w:rsidRPr="009A4D86">
        <w:t>concrete</w:t>
      </w:r>
      <w:proofErr w:type="spellEnd"/>
      <w:r w:rsidRPr="009A4D86">
        <w:t xml:space="preserve"> in </w:t>
      </w:r>
      <w:proofErr w:type="spellStart"/>
      <w:r w:rsidRPr="009A4D86">
        <w:t>belgium</w:t>
      </w:r>
      <w:proofErr w:type="spellEnd"/>
      <w:r w:rsidRPr="009A4D86">
        <w:t xml:space="preserve"> </w:t>
      </w:r>
      <w:proofErr w:type="spellStart"/>
      <w:r w:rsidRPr="009A4D86">
        <w:t>seen</w:t>
      </w:r>
      <w:proofErr w:type="spellEnd"/>
      <w:r w:rsidRPr="009A4D86">
        <w:t xml:space="preserve"> </w:t>
      </w:r>
      <w:proofErr w:type="spellStart"/>
      <w:r w:rsidRPr="009A4D86">
        <w:t>through</w:t>
      </w:r>
      <w:proofErr w:type="spellEnd"/>
      <w:r w:rsidRPr="009A4D86">
        <w:t xml:space="preserve"> the </w:t>
      </w:r>
      <w:proofErr w:type="spellStart"/>
      <w:r w:rsidRPr="009A4D86">
        <w:t>Blaton</w:t>
      </w:r>
      <w:proofErr w:type="spellEnd"/>
      <w:r w:rsidRPr="009A4D86">
        <w:t xml:space="preserve"> archives In B. Bowen, D. Friedman, T. Leslie, &amp; J. </w:t>
      </w:r>
      <w:proofErr w:type="spellStart"/>
      <w:r w:rsidRPr="009A4D86">
        <w:t>Ochsendorf</w:t>
      </w:r>
      <w:proofErr w:type="spellEnd"/>
      <w:r w:rsidRPr="009A4D86">
        <w:t xml:space="preserve"> (</w:t>
      </w:r>
      <w:proofErr w:type="spellStart"/>
      <w:r w:rsidRPr="009A4D86">
        <w:t>Eds</w:t>
      </w:r>
      <w:proofErr w:type="spellEnd"/>
      <w:r w:rsidRPr="009A4D86">
        <w:t xml:space="preserve">.), </w:t>
      </w:r>
      <w:proofErr w:type="spellStart"/>
      <w:r w:rsidRPr="009A4D86">
        <w:rPr>
          <w:i/>
        </w:rPr>
        <w:t>Proceedings</w:t>
      </w:r>
      <w:proofErr w:type="spellEnd"/>
      <w:r w:rsidRPr="009A4D86">
        <w:rPr>
          <w:i/>
        </w:rPr>
        <w:t xml:space="preserve"> of the 5th International </w:t>
      </w:r>
      <w:proofErr w:type="spellStart"/>
      <w:r w:rsidRPr="009A4D86">
        <w:rPr>
          <w:i/>
        </w:rPr>
        <w:t>Congress</w:t>
      </w:r>
      <w:proofErr w:type="spellEnd"/>
      <w:r w:rsidRPr="009A4D86">
        <w:rPr>
          <w:i/>
        </w:rPr>
        <w:t xml:space="preserve"> on Construction </w:t>
      </w:r>
      <w:proofErr w:type="spellStart"/>
      <w:r w:rsidRPr="009A4D86">
        <w:rPr>
          <w:i/>
        </w:rPr>
        <w:t>History</w:t>
      </w:r>
      <w:proofErr w:type="spellEnd"/>
      <w:r w:rsidRPr="009A4D86">
        <w:t xml:space="preserve">: Vol. 2 (pp. 41-48). American Construction </w:t>
      </w:r>
      <w:proofErr w:type="spellStart"/>
      <w:r w:rsidRPr="009A4D86">
        <w:t>History</w:t>
      </w:r>
      <w:proofErr w:type="spellEnd"/>
      <w:r w:rsidRPr="009A4D86">
        <w:t xml:space="preserve"> Society.</w:t>
      </w:r>
    </w:p>
    <w:p w:rsidR="002E1F38" w:rsidRDefault="002E1F38" w:rsidP="002E1F38">
      <w:pPr>
        <w:jc w:val="both"/>
      </w:pPr>
    </w:p>
    <w:p w:rsidR="002E1F38" w:rsidRDefault="002E1F38" w:rsidP="002E1F38">
      <w:pPr>
        <w:jc w:val="both"/>
      </w:pPr>
      <w:r>
        <w:t>Espion, B., 2009 :</w:t>
      </w:r>
      <w:r w:rsidRPr="009A4D86">
        <w:t xml:space="preserve"> </w:t>
      </w:r>
      <w:proofErr w:type="spellStart"/>
      <w:r w:rsidRPr="009A4D86">
        <w:t>Early</w:t>
      </w:r>
      <w:proofErr w:type="spellEnd"/>
      <w:r w:rsidRPr="009A4D86">
        <w:t xml:space="preserve"> applications of </w:t>
      </w:r>
      <w:proofErr w:type="spellStart"/>
      <w:r w:rsidRPr="009A4D86">
        <w:t>prestressing</w:t>
      </w:r>
      <w:proofErr w:type="spellEnd"/>
      <w:r w:rsidRPr="009A4D86">
        <w:t xml:space="preserve"> to bridges and </w:t>
      </w:r>
      <w:proofErr w:type="spellStart"/>
      <w:r w:rsidRPr="009A4D86">
        <w:t>footbridges</w:t>
      </w:r>
      <w:proofErr w:type="spellEnd"/>
      <w:r w:rsidRPr="009A4D86">
        <w:t xml:space="preserve"> in Brussels area In K.-E. </w:t>
      </w:r>
      <w:proofErr w:type="spellStart"/>
      <w:r w:rsidRPr="009A4D86">
        <w:t>Kurrer</w:t>
      </w:r>
      <w:proofErr w:type="spellEnd"/>
      <w:r w:rsidRPr="009A4D86">
        <w:t xml:space="preserve">, W. Lorenz, &amp; V. </w:t>
      </w:r>
      <w:proofErr w:type="spellStart"/>
      <w:r w:rsidRPr="009A4D86">
        <w:t>Wetzk</w:t>
      </w:r>
      <w:proofErr w:type="spellEnd"/>
      <w:r w:rsidRPr="009A4D86">
        <w:t xml:space="preserve"> (</w:t>
      </w:r>
      <w:proofErr w:type="spellStart"/>
      <w:r w:rsidRPr="009A4D86">
        <w:t>Eds</w:t>
      </w:r>
      <w:proofErr w:type="spellEnd"/>
      <w:r w:rsidRPr="009A4D86">
        <w:t xml:space="preserve">.), </w:t>
      </w:r>
      <w:proofErr w:type="spellStart"/>
      <w:r w:rsidRPr="009A4D86">
        <w:rPr>
          <w:i/>
        </w:rPr>
        <w:t>Proceedings</w:t>
      </w:r>
      <w:proofErr w:type="spellEnd"/>
      <w:r w:rsidRPr="009A4D86">
        <w:rPr>
          <w:i/>
        </w:rPr>
        <w:t xml:space="preserve"> of the 3rd International </w:t>
      </w:r>
      <w:proofErr w:type="spellStart"/>
      <w:r w:rsidRPr="009A4D86">
        <w:rPr>
          <w:i/>
        </w:rPr>
        <w:t>Congress</w:t>
      </w:r>
      <w:proofErr w:type="spellEnd"/>
      <w:r w:rsidRPr="009A4D86">
        <w:rPr>
          <w:i/>
        </w:rPr>
        <w:t xml:space="preserve"> on Construction </w:t>
      </w:r>
      <w:proofErr w:type="spellStart"/>
      <w:r w:rsidRPr="009A4D86">
        <w:rPr>
          <w:i/>
        </w:rPr>
        <w:t>History</w:t>
      </w:r>
      <w:proofErr w:type="spellEnd"/>
      <w:r w:rsidRPr="009A4D86">
        <w:t xml:space="preserve">: Vol. 2 (pp. 535-541). Cottbus, Germany: Chair of Construction </w:t>
      </w:r>
      <w:proofErr w:type="spellStart"/>
      <w:r w:rsidRPr="009A4D86">
        <w:t>History</w:t>
      </w:r>
      <w:proofErr w:type="spellEnd"/>
      <w:r w:rsidRPr="009A4D86">
        <w:t xml:space="preserve"> and Structural </w:t>
      </w:r>
      <w:proofErr w:type="spellStart"/>
      <w:r w:rsidRPr="009A4D86">
        <w:t>Preservation</w:t>
      </w:r>
      <w:proofErr w:type="spellEnd"/>
      <w:r w:rsidRPr="009A4D86">
        <w:t xml:space="preserve">, </w:t>
      </w:r>
      <w:proofErr w:type="spellStart"/>
      <w:r w:rsidRPr="009A4D86">
        <w:t>Brandenburg</w:t>
      </w:r>
      <w:proofErr w:type="spellEnd"/>
      <w:r w:rsidRPr="009A4D86">
        <w:t xml:space="preserve"> </w:t>
      </w:r>
      <w:proofErr w:type="spellStart"/>
      <w:r w:rsidRPr="009A4D86">
        <w:t>University</w:t>
      </w:r>
      <w:proofErr w:type="spellEnd"/>
      <w:r w:rsidRPr="009A4D86">
        <w:t xml:space="preserve"> of </w:t>
      </w:r>
      <w:proofErr w:type="spellStart"/>
      <w:r w:rsidRPr="009A4D86">
        <w:t>Technology</w:t>
      </w:r>
      <w:proofErr w:type="spellEnd"/>
      <w:r w:rsidRPr="009A4D86">
        <w:t>.</w:t>
      </w:r>
    </w:p>
    <w:p w:rsidR="000625FA" w:rsidRDefault="000625FA" w:rsidP="002E1F38">
      <w:pPr>
        <w:jc w:val="both"/>
      </w:pPr>
    </w:p>
    <w:p w:rsidR="000625FA" w:rsidRDefault="000625FA" w:rsidP="002E1F38">
      <w:pPr>
        <w:jc w:val="both"/>
      </w:pPr>
      <w:proofErr w:type="spellStart"/>
      <w:r>
        <w:t>Attas</w:t>
      </w:r>
      <w:proofErr w:type="spellEnd"/>
      <w:r>
        <w:t xml:space="preserve">, D., Provost, M., 2011 : </w:t>
      </w:r>
      <w:r w:rsidRPr="000625FA">
        <w:rPr>
          <w:i/>
        </w:rPr>
        <w:t>Bruxelles, sur les traces des ingénieurs bâtisseurs</w:t>
      </w:r>
      <w:r>
        <w:t>,</w:t>
      </w:r>
      <w:r w:rsidRPr="000625FA">
        <w:t xml:space="preserve"> Bruxelles: CIVA.</w:t>
      </w:r>
      <w:bookmarkStart w:id="0" w:name="_GoBack"/>
      <w:bookmarkEnd w:id="0"/>
    </w:p>
    <w:p w:rsidR="002E1F38" w:rsidRDefault="002E1F38" w:rsidP="002E1F38">
      <w:pPr>
        <w:jc w:val="both"/>
      </w:pPr>
    </w:p>
    <w:p w:rsidR="002E1F38" w:rsidRDefault="002E1F38" w:rsidP="009A4D86">
      <w:pPr>
        <w:jc w:val="both"/>
      </w:pPr>
    </w:p>
    <w:p w:rsidR="00812E6A" w:rsidRDefault="00812E6A" w:rsidP="007C240F">
      <w:pPr>
        <w:jc w:val="both"/>
      </w:pPr>
    </w:p>
    <w:p w:rsidR="00812E6A" w:rsidRDefault="00812E6A" w:rsidP="007C240F">
      <w:pPr>
        <w:jc w:val="both"/>
      </w:pPr>
    </w:p>
    <w:sectPr w:rsidR="00812E6A" w:rsidSect="00215B80">
      <w:headerReference w:type="default" r:id="rId11"/>
      <w:pgSz w:w="11906" w:h="16838"/>
      <w:pgMar w:top="1417" w:right="1417" w:bottom="1135" w:left="141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B39" w:rsidRDefault="00154B39">
      <w:r>
        <w:separator/>
      </w:r>
    </w:p>
  </w:endnote>
  <w:endnote w:type="continuationSeparator" w:id="0">
    <w:p w:rsidR="00154B39" w:rsidRDefault="00154B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B39" w:rsidRDefault="00154B39">
      <w:r>
        <w:separator/>
      </w:r>
    </w:p>
  </w:footnote>
  <w:footnote w:type="continuationSeparator" w:id="0">
    <w:p w:rsidR="00154B39" w:rsidRDefault="00154B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212"/>
    </w:tblGrid>
    <w:tr w:rsidR="00154B39">
      <w:tc>
        <w:tcPr>
          <w:tcW w:w="9212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154B39" w:rsidRPr="00A859D0" w:rsidRDefault="00154B39">
          <w:pPr>
            <w:pStyle w:val="Titre7"/>
            <w:jc w:val="right"/>
            <w:rPr>
              <w:b w:val="0"/>
            </w:rPr>
          </w:pPr>
          <w:r>
            <w:rPr>
              <w:b w:val="0"/>
            </w:rPr>
            <w:t xml:space="preserve">La </w:t>
          </w:r>
          <w:proofErr w:type="spellStart"/>
          <w:r>
            <w:rPr>
              <w:b w:val="0"/>
            </w:rPr>
            <w:t>Marlagne</w:t>
          </w:r>
          <w:proofErr w:type="spellEnd"/>
          <w:r w:rsidRPr="00A859D0">
            <w:rPr>
              <w:b w:val="0"/>
            </w:rPr>
            <w:t>,</w:t>
          </w:r>
          <w:r>
            <w:rPr>
              <w:b w:val="0"/>
            </w:rPr>
            <w:t xml:space="preserve"> Wépion,</w:t>
          </w:r>
          <w:r w:rsidRPr="00A859D0">
            <w:rPr>
              <w:b w:val="0"/>
            </w:rPr>
            <w:t xml:space="preserve"> le </w:t>
          </w:r>
          <w:r>
            <w:rPr>
              <w:b w:val="0"/>
            </w:rPr>
            <w:t>12 mars 2019</w:t>
          </w:r>
        </w:p>
        <w:p w:rsidR="00154B39" w:rsidRPr="00A859D0" w:rsidRDefault="00154B39" w:rsidP="00A859D0">
          <w:pPr>
            <w:rPr>
              <w:b/>
            </w:rPr>
          </w:pPr>
          <w:r w:rsidRPr="00A859D0">
            <w:rPr>
              <w:b/>
            </w:rPr>
            <w:t>Journée d’</w:t>
          </w:r>
          <w:r>
            <w:rPr>
              <w:b/>
            </w:rPr>
            <w:t>information sur la gestion des o</w:t>
          </w:r>
          <w:r w:rsidRPr="00A859D0">
            <w:rPr>
              <w:b/>
            </w:rPr>
            <w:t>uvrages d’art</w:t>
          </w:r>
        </w:p>
      </w:tc>
    </w:tr>
  </w:tbl>
  <w:p w:rsidR="00154B39" w:rsidRDefault="00154B39" w:rsidP="001B1D9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2DE6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decimal"/>
      <w:lvlText w:val="%1."/>
      <w:legacy w:legacy="1" w:legacySpace="57" w:legacyIndent="425"/>
      <w:lvlJc w:val="left"/>
      <w:pPr>
        <w:ind w:left="425" w:hanging="425"/>
      </w:pPr>
      <w:rPr>
        <w:u w:val="none"/>
      </w:rPr>
    </w:lvl>
    <w:lvl w:ilvl="1">
      <w:start w:val="1"/>
      <w:numFmt w:val="decimal"/>
      <w:lvlText w:val="%1.%2."/>
      <w:legacy w:legacy="1" w:legacySpace="57" w:legacyIndent="567"/>
      <w:lvlJc w:val="left"/>
      <w:pPr>
        <w:ind w:left="992" w:hanging="567"/>
      </w:pPr>
      <w:rPr>
        <w:u w:val="none"/>
      </w:rPr>
    </w:lvl>
    <w:lvl w:ilvl="2">
      <w:start w:val="1"/>
      <w:numFmt w:val="decimal"/>
      <w:lvlText w:val="%1.%2.%3."/>
      <w:legacy w:legacy="1" w:legacySpace="57" w:legacyIndent="708"/>
      <w:lvlJc w:val="left"/>
      <w:pPr>
        <w:ind w:left="1701" w:hanging="708"/>
      </w:pPr>
      <w:rPr>
        <w:u w:val="none"/>
      </w:rPr>
    </w:lvl>
    <w:lvl w:ilvl="3">
      <w:start w:val="1"/>
      <w:numFmt w:val="decimal"/>
      <w:lvlText w:val="%1.%2.%3.%4."/>
      <w:legacy w:legacy="1" w:legacySpace="57" w:legacyIndent="992"/>
      <w:lvlJc w:val="left"/>
      <w:pPr>
        <w:ind w:left="2694" w:hanging="992"/>
      </w:pPr>
      <w:rPr>
        <w:u w:val="none"/>
      </w:rPr>
    </w:lvl>
    <w:lvl w:ilvl="4">
      <w:start w:val="1"/>
      <w:numFmt w:val="decimal"/>
      <w:lvlText w:val="%1.%2.%3.%4.%5."/>
      <w:legacy w:legacy="1" w:legacySpace="57" w:legacyIndent="1134"/>
      <w:lvlJc w:val="left"/>
      <w:pPr>
        <w:ind w:left="3826" w:hanging="1134"/>
      </w:pPr>
    </w:lvl>
    <w:lvl w:ilvl="5">
      <w:start w:val="1"/>
      <w:numFmt w:val="none"/>
      <w:suff w:val="nothing"/>
      <w:lvlText w:val=""/>
      <w:lvlJc w:val="left"/>
    </w:lvl>
    <w:lvl w:ilvl="6">
      <w:start w:val="1"/>
      <w:numFmt w:val="decimal"/>
      <w:lvlText w:val="%7."/>
      <w:legacy w:legacy="1" w:legacySpace="170" w:legacyIndent="708"/>
      <w:lvlJc w:val="left"/>
      <w:pPr>
        <w:ind w:left="4534" w:hanging="708"/>
      </w:pPr>
    </w:lvl>
    <w:lvl w:ilvl="7">
      <w:start w:val="1"/>
      <w:numFmt w:val="decimal"/>
      <w:lvlText w:val="%7.%8."/>
      <w:legacy w:legacy="1" w:legacySpace="170" w:legacyIndent="708"/>
      <w:lvlJc w:val="left"/>
      <w:pPr>
        <w:ind w:left="5242" w:hanging="708"/>
      </w:pPr>
    </w:lvl>
    <w:lvl w:ilvl="8">
      <w:start w:val="1"/>
      <w:numFmt w:val="decimal"/>
      <w:lvlText w:val="%7.%8.%9."/>
      <w:legacy w:legacy="1" w:legacySpace="170" w:legacyIndent="708"/>
      <w:lvlJc w:val="left"/>
      <w:pPr>
        <w:ind w:left="5950" w:hanging="708"/>
      </w:pPr>
    </w:lvl>
  </w:abstractNum>
  <w:abstractNum w:abstractNumId="2">
    <w:nsid w:val="07A50677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9306963"/>
    <w:multiLevelType w:val="hybridMultilevel"/>
    <w:tmpl w:val="1C7E54BA"/>
    <w:lvl w:ilvl="0" w:tplc="158E47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6026D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32DE390B"/>
    <w:multiLevelType w:val="hybridMultilevel"/>
    <w:tmpl w:val="2C4E07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831E0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19057B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C1F485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F993AF8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4D86"/>
    <w:rsid w:val="000625FA"/>
    <w:rsid w:val="000B7069"/>
    <w:rsid w:val="000C62BB"/>
    <w:rsid w:val="000F2F2A"/>
    <w:rsid w:val="00104B86"/>
    <w:rsid w:val="001513E8"/>
    <w:rsid w:val="001548B1"/>
    <w:rsid w:val="00154B39"/>
    <w:rsid w:val="00183D3C"/>
    <w:rsid w:val="00196EDF"/>
    <w:rsid w:val="001B1D9F"/>
    <w:rsid w:val="001B380C"/>
    <w:rsid w:val="001E52CD"/>
    <w:rsid w:val="00215B80"/>
    <w:rsid w:val="0024029B"/>
    <w:rsid w:val="00277D9A"/>
    <w:rsid w:val="002D5B86"/>
    <w:rsid w:val="002E1F38"/>
    <w:rsid w:val="00300176"/>
    <w:rsid w:val="00334267"/>
    <w:rsid w:val="00397992"/>
    <w:rsid w:val="004120F2"/>
    <w:rsid w:val="00452803"/>
    <w:rsid w:val="0049792D"/>
    <w:rsid w:val="004A3E5F"/>
    <w:rsid w:val="004B05E3"/>
    <w:rsid w:val="004B17D4"/>
    <w:rsid w:val="0056657F"/>
    <w:rsid w:val="005726C0"/>
    <w:rsid w:val="005B1D0B"/>
    <w:rsid w:val="006901D9"/>
    <w:rsid w:val="006A3027"/>
    <w:rsid w:val="006B226E"/>
    <w:rsid w:val="006E15F2"/>
    <w:rsid w:val="006F61E3"/>
    <w:rsid w:val="00712C01"/>
    <w:rsid w:val="00763319"/>
    <w:rsid w:val="007B4E88"/>
    <w:rsid w:val="007C240F"/>
    <w:rsid w:val="007E61FB"/>
    <w:rsid w:val="00812E6A"/>
    <w:rsid w:val="00813FDA"/>
    <w:rsid w:val="00822F6C"/>
    <w:rsid w:val="00852CE0"/>
    <w:rsid w:val="00866767"/>
    <w:rsid w:val="008F6B1B"/>
    <w:rsid w:val="00917661"/>
    <w:rsid w:val="009A4D86"/>
    <w:rsid w:val="009C014A"/>
    <w:rsid w:val="00A741FE"/>
    <w:rsid w:val="00A859D0"/>
    <w:rsid w:val="00AB0664"/>
    <w:rsid w:val="00AC2C8C"/>
    <w:rsid w:val="00B34589"/>
    <w:rsid w:val="00B73CED"/>
    <w:rsid w:val="00B82318"/>
    <w:rsid w:val="00BA2C48"/>
    <w:rsid w:val="00BE1562"/>
    <w:rsid w:val="00C31A44"/>
    <w:rsid w:val="00CC4FBF"/>
    <w:rsid w:val="00D8758E"/>
    <w:rsid w:val="00DF21E6"/>
    <w:rsid w:val="00E30266"/>
    <w:rsid w:val="00E34171"/>
    <w:rsid w:val="00E44204"/>
    <w:rsid w:val="00E834F0"/>
    <w:rsid w:val="00E87192"/>
    <w:rsid w:val="00EC788B"/>
    <w:rsid w:val="00F17775"/>
    <w:rsid w:val="00F472C3"/>
    <w:rsid w:val="00F71397"/>
    <w:rsid w:val="00F81E98"/>
    <w:rsid w:val="00F90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CE0"/>
    <w:rPr>
      <w:rFonts w:ascii="Arial" w:hAnsi="Arial"/>
      <w:sz w:val="22"/>
      <w:lang w:val="fr-FR"/>
    </w:rPr>
  </w:style>
  <w:style w:type="paragraph" w:styleId="Titre1">
    <w:name w:val="heading 1"/>
    <w:basedOn w:val="Normal"/>
    <w:next w:val="Normal"/>
    <w:qFormat/>
    <w:rsid w:val="00852CE0"/>
    <w:pPr>
      <w:spacing w:before="240"/>
      <w:ind w:left="708" w:hanging="708"/>
      <w:outlineLvl w:val="0"/>
    </w:pPr>
    <w:rPr>
      <w:b/>
      <w:caps/>
      <w:spacing w:val="5"/>
      <w:u w:val="single"/>
    </w:rPr>
  </w:style>
  <w:style w:type="paragraph" w:styleId="Titre2">
    <w:name w:val="heading 2"/>
    <w:basedOn w:val="Normal"/>
    <w:next w:val="Normal"/>
    <w:qFormat/>
    <w:rsid w:val="00852CE0"/>
    <w:pPr>
      <w:spacing w:before="240"/>
      <w:ind w:left="992" w:hanging="567"/>
      <w:outlineLvl w:val="1"/>
    </w:pPr>
    <w:rPr>
      <w:b/>
      <w:spacing w:val="5"/>
      <w:u w:val="single"/>
    </w:rPr>
  </w:style>
  <w:style w:type="paragraph" w:styleId="Titre3">
    <w:name w:val="heading 3"/>
    <w:basedOn w:val="Normal"/>
    <w:next w:val="Normal"/>
    <w:qFormat/>
    <w:rsid w:val="00852CE0"/>
    <w:pPr>
      <w:spacing w:before="240"/>
      <w:ind w:left="1701" w:hanging="709"/>
      <w:outlineLvl w:val="2"/>
    </w:pPr>
    <w:rPr>
      <w:u w:val="single"/>
    </w:rPr>
  </w:style>
  <w:style w:type="paragraph" w:styleId="Titre4">
    <w:name w:val="heading 4"/>
    <w:basedOn w:val="Normal"/>
    <w:next w:val="Normal"/>
    <w:qFormat/>
    <w:rsid w:val="00852CE0"/>
    <w:pPr>
      <w:spacing w:before="240"/>
      <w:ind w:left="2552" w:hanging="851"/>
      <w:outlineLvl w:val="3"/>
    </w:pPr>
    <w:rPr>
      <w:u w:val="dotted"/>
    </w:rPr>
  </w:style>
  <w:style w:type="paragraph" w:styleId="Titre5">
    <w:name w:val="heading 5"/>
    <w:basedOn w:val="Normal"/>
    <w:next w:val="Normal"/>
    <w:qFormat/>
    <w:rsid w:val="00852CE0"/>
    <w:pPr>
      <w:spacing w:before="240" w:after="60"/>
      <w:ind w:left="3544" w:hanging="992"/>
      <w:outlineLvl w:val="4"/>
    </w:pPr>
  </w:style>
  <w:style w:type="paragraph" w:styleId="Titre6">
    <w:name w:val="heading 6"/>
    <w:basedOn w:val="Normal"/>
    <w:next w:val="Normal"/>
    <w:qFormat/>
    <w:rsid w:val="00852CE0"/>
    <w:pPr>
      <w:spacing w:before="240" w:after="60"/>
      <w:jc w:val="center"/>
      <w:outlineLvl w:val="5"/>
    </w:pPr>
    <w:rPr>
      <w:i/>
    </w:rPr>
  </w:style>
  <w:style w:type="paragraph" w:styleId="Titre7">
    <w:name w:val="heading 7"/>
    <w:basedOn w:val="Normal"/>
    <w:next w:val="Normal"/>
    <w:qFormat/>
    <w:rsid w:val="00852CE0"/>
    <w:pPr>
      <w:keepNext/>
      <w:outlineLvl w:val="6"/>
    </w:pPr>
    <w:rPr>
      <w:b/>
      <w:i/>
    </w:rPr>
  </w:style>
  <w:style w:type="paragraph" w:styleId="Titre8">
    <w:name w:val="heading 8"/>
    <w:basedOn w:val="Normal"/>
    <w:next w:val="Normal"/>
    <w:qFormat/>
    <w:rsid w:val="00852CE0"/>
    <w:pPr>
      <w:keepNext/>
      <w:outlineLvl w:val="7"/>
    </w:pPr>
    <w:rPr>
      <w:b/>
      <w:smallCaps/>
    </w:rPr>
  </w:style>
  <w:style w:type="paragraph" w:styleId="Titre9">
    <w:name w:val="heading 9"/>
    <w:basedOn w:val="Normal"/>
    <w:next w:val="Normal"/>
    <w:qFormat/>
    <w:rsid w:val="00852CE0"/>
    <w:pPr>
      <w:keepNext/>
      <w:outlineLvl w:val="8"/>
    </w:pPr>
    <w:rPr>
      <w:b/>
      <w:i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resse">
    <w:name w:val="Adresse"/>
    <w:rsid w:val="00852CE0"/>
    <w:pPr>
      <w:keepLines/>
      <w:ind w:left="4536"/>
    </w:pPr>
    <w:rPr>
      <w:rFonts w:ascii="Arial" w:hAnsi="Arial"/>
      <w:noProof/>
      <w:sz w:val="22"/>
    </w:rPr>
  </w:style>
  <w:style w:type="paragraph" w:styleId="En-tte">
    <w:name w:val="header"/>
    <w:basedOn w:val="Normal"/>
    <w:rsid w:val="00852CE0"/>
    <w:pPr>
      <w:tabs>
        <w:tab w:val="center" w:pos="4820"/>
        <w:tab w:val="right" w:pos="9639"/>
      </w:tabs>
      <w:jc w:val="both"/>
    </w:pPr>
    <w:rPr>
      <w:sz w:val="26"/>
    </w:rPr>
  </w:style>
  <w:style w:type="paragraph" w:styleId="Listepuces">
    <w:name w:val="List Bullet"/>
    <w:basedOn w:val="Normal"/>
    <w:autoRedefine/>
    <w:rsid w:val="00852CE0"/>
    <w:pPr>
      <w:ind w:left="283" w:hanging="283"/>
      <w:jc w:val="both"/>
    </w:pPr>
    <w:rPr>
      <w:sz w:val="26"/>
    </w:rPr>
  </w:style>
  <w:style w:type="paragraph" w:customStyle="1" w:styleId="Normal1">
    <w:name w:val="Normal 1"/>
    <w:basedOn w:val="Normal"/>
    <w:rsid w:val="00852CE0"/>
    <w:pPr>
      <w:ind w:left="426"/>
    </w:pPr>
  </w:style>
  <w:style w:type="paragraph" w:customStyle="1" w:styleId="Normal2">
    <w:name w:val="Normal 2"/>
    <w:basedOn w:val="Normal"/>
    <w:rsid w:val="00852CE0"/>
    <w:pPr>
      <w:ind w:left="993"/>
    </w:pPr>
  </w:style>
  <w:style w:type="paragraph" w:customStyle="1" w:styleId="Normal3">
    <w:name w:val="Normal 3"/>
    <w:basedOn w:val="Normal"/>
    <w:link w:val="Normal3Car"/>
    <w:rsid w:val="00852CE0"/>
    <w:pPr>
      <w:ind w:left="1701"/>
    </w:pPr>
  </w:style>
  <w:style w:type="paragraph" w:customStyle="1" w:styleId="Normal4">
    <w:name w:val="Normal 4"/>
    <w:basedOn w:val="Normal"/>
    <w:rsid w:val="00852CE0"/>
    <w:pPr>
      <w:ind w:left="2694"/>
    </w:pPr>
  </w:style>
  <w:style w:type="paragraph" w:customStyle="1" w:styleId="Normal5">
    <w:name w:val="Normal 5"/>
    <w:basedOn w:val="Normal"/>
    <w:rsid w:val="00852CE0"/>
    <w:pPr>
      <w:ind w:left="3828"/>
    </w:pPr>
  </w:style>
  <w:style w:type="paragraph" w:styleId="Pieddepage">
    <w:name w:val="footer"/>
    <w:basedOn w:val="Normal"/>
    <w:rsid w:val="00852CE0"/>
    <w:pPr>
      <w:tabs>
        <w:tab w:val="center" w:pos="4820"/>
        <w:tab w:val="right" w:pos="9639"/>
      </w:tabs>
    </w:pPr>
    <w:rPr>
      <w:sz w:val="20"/>
    </w:rPr>
  </w:style>
  <w:style w:type="paragraph" w:styleId="Textedemacro">
    <w:name w:val="macro"/>
    <w:semiHidden/>
    <w:rsid w:val="00852CE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</w:tabs>
      <w:ind w:left="3175" w:hanging="3175"/>
    </w:pPr>
    <w:rPr>
      <w:rFonts w:ascii="Courier New" w:hAnsi="Courier New"/>
      <w:lang w:val="fr-FR"/>
    </w:rPr>
  </w:style>
  <w:style w:type="paragraph" w:styleId="Corpsdetexte">
    <w:name w:val="Body Text"/>
    <w:basedOn w:val="Normal"/>
    <w:rsid w:val="00852CE0"/>
    <w:pPr>
      <w:jc w:val="both"/>
    </w:pPr>
  </w:style>
  <w:style w:type="character" w:styleId="Lienhypertexte">
    <w:name w:val="Hyperlink"/>
    <w:basedOn w:val="Policepardfaut"/>
    <w:rsid w:val="00852CE0"/>
    <w:rPr>
      <w:color w:val="0000FF"/>
      <w:u w:val="single"/>
    </w:rPr>
  </w:style>
  <w:style w:type="character" w:styleId="Lienhypertextesuivivisit">
    <w:name w:val="FollowedHyperlink"/>
    <w:basedOn w:val="Policepardfaut"/>
    <w:rsid w:val="00852CE0"/>
    <w:rPr>
      <w:color w:val="800080"/>
      <w:u w:val="single"/>
    </w:rPr>
  </w:style>
  <w:style w:type="character" w:styleId="Marquedecommentaire">
    <w:name w:val="annotation reference"/>
    <w:basedOn w:val="Policepardfaut"/>
    <w:semiHidden/>
    <w:rsid w:val="0056657F"/>
    <w:rPr>
      <w:sz w:val="16"/>
      <w:szCs w:val="16"/>
    </w:rPr>
  </w:style>
  <w:style w:type="paragraph" w:styleId="Commentaire">
    <w:name w:val="annotation text"/>
    <w:basedOn w:val="Normal"/>
    <w:semiHidden/>
    <w:rsid w:val="0056657F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56657F"/>
    <w:rPr>
      <w:b/>
      <w:bCs/>
    </w:rPr>
  </w:style>
  <w:style w:type="paragraph" w:styleId="Textedebulles">
    <w:name w:val="Balloon Text"/>
    <w:basedOn w:val="Normal"/>
    <w:semiHidden/>
    <w:rsid w:val="0056657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905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3Car">
    <w:name w:val="Normal 3 Car"/>
    <w:basedOn w:val="Policepardfaut"/>
    <w:link w:val="Normal3"/>
    <w:rsid w:val="00F9051D"/>
    <w:rPr>
      <w:rFonts w:ascii="Arial" w:hAnsi="Arial"/>
      <w:sz w:val="22"/>
      <w:lang w:val="fr-FR" w:eastAsia="fr-BE" w:bidi="ar-SA"/>
    </w:rPr>
  </w:style>
  <w:style w:type="paragraph" w:styleId="Paragraphedeliste">
    <w:name w:val="List Paragraph"/>
    <w:basedOn w:val="Normal"/>
    <w:uiPriority w:val="34"/>
    <w:qFormat/>
    <w:rsid w:val="004B05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CE0"/>
    <w:rPr>
      <w:rFonts w:ascii="Arial" w:hAnsi="Arial"/>
      <w:sz w:val="22"/>
      <w:lang w:val="fr-FR"/>
    </w:rPr>
  </w:style>
  <w:style w:type="paragraph" w:styleId="Titre1">
    <w:name w:val="heading 1"/>
    <w:basedOn w:val="Normal"/>
    <w:next w:val="Normal"/>
    <w:qFormat/>
    <w:rsid w:val="00852CE0"/>
    <w:pPr>
      <w:spacing w:before="240"/>
      <w:ind w:left="708" w:hanging="708"/>
      <w:outlineLvl w:val="0"/>
    </w:pPr>
    <w:rPr>
      <w:b/>
      <w:caps/>
      <w:spacing w:val="5"/>
      <w:u w:val="single"/>
    </w:rPr>
  </w:style>
  <w:style w:type="paragraph" w:styleId="Titre2">
    <w:name w:val="heading 2"/>
    <w:basedOn w:val="Normal"/>
    <w:next w:val="Normal"/>
    <w:qFormat/>
    <w:rsid w:val="00852CE0"/>
    <w:pPr>
      <w:spacing w:before="240"/>
      <w:ind w:left="992" w:hanging="567"/>
      <w:outlineLvl w:val="1"/>
    </w:pPr>
    <w:rPr>
      <w:b/>
      <w:spacing w:val="5"/>
      <w:u w:val="single"/>
    </w:rPr>
  </w:style>
  <w:style w:type="paragraph" w:styleId="Titre3">
    <w:name w:val="heading 3"/>
    <w:basedOn w:val="Normal"/>
    <w:next w:val="Normal"/>
    <w:qFormat/>
    <w:rsid w:val="00852CE0"/>
    <w:pPr>
      <w:spacing w:before="240"/>
      <w:ind w:left="1701" w:hanging="709"/>
      <w:outlineLvl w:val="2"/>
    </w:pPr>
    <w:rPr>
      <w:u w:val="single"/>
    </w:rPr>
  </w:style>
  <w:style w:type="paragraph" w:styleId="Titre4">
    <w:name w:val="heading 4"/>
    <w:basedOn w:val="Normal"/>
    <w:next w:val="Normal"/>
    <w:qFormat/>
    <w:rsid w:val="00852CE0"/>
    <w:pPr>
      <w:spacing w:before="240"/>
      <w:ind w:left="2552" w:hanging="851"/>
      <w:outlineLvl w:val="3"/>
    </w:pPr>
    <w:rPr>
      <w:u w:val="dotted"/>
    </w:rPr>
  </w:style>
  <w:style w:type="paragraph" w:styleId="Titre5">
    <w:name w:val="heading 5"/>
    <w:basedOn w:val="Normal"/>
    <w:next w:val="Normal"/>
    <w:qFormat/>
    <w:rsid w:val="00852CE0"/>
    <w:pPr>
      <w:spacing w:before="240" w:after="60"/>
      <w:ind w:left="3544" w:hanging="992"/>
      <w:outlineLvl w:val="4"/>
    </w:pPr>
  </w:style>
  <w:style w:type="paragraph" w:styleId="Titre6">
    <w:name w:val="heading 6"/>
    <w:basedOn w:val="Normal"/>
    <w:next w:val="Normal"/>
    <w:qFormat/>
    <w:rsid w:val="00852CE0"/>
    <w:pPr>
      <w:spacing w:before="240" w:after="60"/>
      <w:jc w:val="center"/>
      <w:outlineLvl w:val="5"/>
    </w:pPr>
    <w:rPr>
      <w:i/>
    </w:rPr>
  </w:style>
  <w:style w:type="paragraph" w:styleId="Titre7">
    <w:name w:val="heading 7"/>
    <w:basedOn w:val="Normal"/>
    <w:next w:val="Normal"/>
    <w:qFormat/>
    <w:rsid w:val="00852CE0"/>
    <w:pPr>
      <w:keepNext/>
      <w:outlineLvl w:val="6"/>
    </w:pPr>
    <w:rPr>
      <w:b/>
      <w:i/>
    </w:rPr>
  </w:style>
  <w:style w:type="paragraph" w:styleId="Titre8">
    <w:name w:val="heading 8"/>
    <w:basedOn w:val="Normal"/>
    <w:next w:val="Normal"/>
    <w:qFormat/>
    <w:rsid w:val="00852CE0"/>
    <w:pPr>
      <w:keepNext/>
      <w:outlineLvl w:val="7"/>
    </w:pPr>
    <w:rPr>
      <w:b/>
      <w:smallCaps/>
    </w:rPr>
  </w:style>
  <w:style w:type="paragraph" w:styleId="Titre9">
    <w:name w:val="heading 9"/>
    <w:basedOn w:val="Normal"/>
    <w:next w:val="Normal"/>
    <w:qFormat/>
    <w:rsid w:val="00852CE0"/>
    <w:pPr>
      <w:keepNext/>
      <w:outlineLvl w:val="8"/>
    </w:pPr>
    <w:rPr>
      <w:b/>
      <w:i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resse">
    <w:name w:val="Adresse"/>
    <w:rsid w:val="00852CE0"/>
    <w:pPr>
      <w:keepLines/>
      <w:ind w:left="4536"/>
    </w:pPr>
    <w:rPr>
      <w:rFonts w:ascii="Arial" w:hAnsi="Arial"/>
      <w:noProof/>
      <w:sz w:val="22"/>
    </w:rPr>
  </w:style>
  <w:style w:type="paragraph" w:styleId="En-tte">
    <w:name w:val="header"/>
    <w:basedOn w:val="Normal"/>
    <w:rsid w:val="00852CE0"/>
    <w:pPr>
      <w:tabs>
        <w:tab w:val="center" w:pos="4820"/>
        <w:tab w:val="right" w:pos="9639"/>
      </w:tabs>
      <w:jc w:val="both"/>
    </w:pPr>
    <w:rPr>
      <w:sz w:val="26"/>
    </w:rPr>
  </w:style>
  <w:style w:type="paragraph" w:styleId="Listepuces">
    <w:name w:val="List Bullet"/>
    <w:basedOn w:val="Normal"/>
    <w:autoRedefine/>
    <w:rsid w:val="00852CE0"/>
    <w:pPr>
      <w:ind w:left="283" w:hanging="283"/>
      <w:jc w:val="both"/>
    </w:pPr>
    <w:rPr>
      <w:sz w:val="26"/>
    </w:rPr>
  </w:style>
  <w:style w:type="paragraph" w:customStyle="1" w:styleId="Normal1">
    <w:name w:val="Normal 1"/>
    <w:basedOn w:val="Normal"/>
    <w:rsid w:val="00852CE0"/>
    <w:pPr>
      <w:ind w:left="426"/>
    </w:pPr>
  </w:style>
  <w:style w:type="paragraph" w:customStyle="1" w:styleId="Normal2">
    <w:name w:val="Normal 2"/>
    <w:basedOn w:val="Normal"/>
    <w:rsid w:val="00852CE0"/>
    <w:pPr>
      <w:ind w:left="993"/>
    </w:pPr>
  </w:style>
  <w:style w:type="paragraph" w:customStyle="1" w:styleId="Normal3">
    <w:name w:val="Normal 3"/>
    <w:basedOn w:val="Normal"/>
    <w:link w:val="Normal3Car"/>
    <w:rsid w:val="00852CE0"/>
    <w:pPr>
      <w:ind w:left="1701"/>
    </w:pPr>
  </w:style>
  <w:style w:type="paragraph" w:customStyle="1" w:styleId="Normal4">
    <w:name w:val="Normal 4"/>
    <w:basedOn w:val="Normal"/>
    <w:rsid w:val="00852CE0"/>
    <w:pPr>
      <w:ind w:left="2694"/>
    </w:pPr>
  </w:style>
  <w:style w:type="paragraph" w:customStyle="1" w:styleId="Normal5">
    <w:name w:val="Normal 5"/>
    <w:basedOn w:val="Normal"/>
    <w:rsid w:val="00852CE0"/>
    <w:pPr>
      <w:ind w:left="3828"/>
    </w:pPr>
  </w:style>
  <w:style w:type="paragraph" w:styleId="Pieddepage">
    <w:name w:val="footer"/>
    <w:basedOn w:val="Normal"/>
    <w:rsid w:val="00852CE0"/>
    <w:pPr>
      <w:tabs>
        <w:tab w:val="center" w:pos="4820"/>
        <w:tab w:val="right" w:pos="9639"/>
      </w:tabs>
    </w:pPr>
    <w:rPr>
      <w:sz w:val="20"/>
    </w:rPr>
  </w:style>
  <w:style w:type="paragraph" w:styleId="Textedemacro">
    <w:name w:val="macro"/>
    <w:semiHidden/>
    <w:rsid w:val="00852CE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</w:tabs>
      <w:ind w:left="3175" w:hanging="3175"/>
    </w:pPr>
    <w:rPr>
      <w:rFonts w:ascii="Courier New" w:hAnsi="Courier New"/>
      <w:lang w:val="fr-FR"/>
    </w:rPr>
  </w:style>
  <w:style w:type="paragraph" w:styleId="Corpsdetexte">
    <w:name w:val="Body Text"/>
    <w:basedOn w:val="Normal"/>
    <w:rsid w:val="00852CE0"/>
    <w:pPr>
      <w:jc w:val="both"/>
    </w:pPr>
  </w:style>
  <w:style w:type="character" w:styleId="Lienhypertexte">
    <w:name w:val="Hyperlink"/>
    <w:basedOn w:val="Policepardfaut"/>
    <w:rsid w:val="00852CE0"/>
    <w:rPr>
      <w:color w:val="0000FF"/>
      <w:u w:val="single"/>
    </w:rPr>
  </w:style>
  <w:style w:type="character" w:styleId="Lienhypertextesuivi">
    <w:name w:val="FollowedHyperlink"/>
    <w:basedOn w:val="Policepardfaut"/>
    <w:rsid w:val="00852CE0"/>
    <w:rPr>
      <w:color w:val="800080"/>
      <w:u w:val="single"/>
    </w:rPr>
  </w:style>
  <w:style w:type="character" w:styleId="Marquedannotation">
    <w:name w:val="annotation reference"/>
    <w:basedOn w:val="Policepardfaut"/>
    <w:semiHidden/>
    <w:rsid w:val="0056657F"/>
    <w:rPr>
      <w:sz w:val="16"/>
      <w:szCs w:val="16"/>
    </w:rPr>
  </w:style>
  <w:style w:type="paragraph" w:styleId="Commentaire">
    <w:name w:val="annotation text"/>
    <w:basedOn w:val="Normal"/>
    <w:semiHidden/>
    <w:rsid w:val="0056657F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56657F"/>
    <w:rPr>
      <w:b/>
      <w:bCs/>
    </w:rPr>
  </w:style>
  <w:style w:type="paragraph" w:styleId="Textedebulles">
    <w:name w:val="Balloon Text"/>
    <w:basedOn w:val="Normal"/>
    <w:semiHidden/>
    <w:rsid w:val="0056657F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rsid w:val="00F905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3Car">
    <w:name w:val="Normal 3 Car"/>
    <w:basedOn w:val="Policepardfaut"/>
    <w:link w:val="Normal3"/>
    <w:rsid w:val="00F9051D"/>
    <w:rPr>
      <w:rFonts w:ascii="Arial" w:hAnsi="Arial"/>
      <w:sz w:val="22"/>
      <w:lang w:val="fr-FR" w:eastAsia="fr-BE" w:bidi="ar-SA"/>
    </w:rPr>
  </w:style>
  <w:style w:type="paragraph" w:styleId="Paragraphedeliste">
    <w:name w:val="List Paragraph"/>
    <w:basedOn w:val="Normal"/>
    <w:uiPriority w:val="34"/>
    <w:qFormat/>
    <w:rsid w:val="004B05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michel.provost@skynet.be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DBE4A0-42C4-484C-99D4-64D53D1F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1136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REDACTION D'UN CAHIER SPECIAL DES CHARGES</vt:lpstr>
    </vt:vector>
  </TitlesOfParts>
  <Company>M.E.T.</Company>
  <LinksUpToDate>false</LinksUpToDate>
  <CharactersWithSpaces>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REDACTION D'UN CAHIER SPECIAL DES CHARGES</dc:title>
  <dc:creator>Espion</dc:creator>
  <cp:lastModifiedBy>45574</cp:lastModifiedBy>
  <cp:revision>9</cp:revision>
  <cp:lastPrinted>2005-02-23T08:43:00Z</cp:lastPrinted>
  <dcterms:created xsi:type="dcterms:W3CDTF">2019-03-04T15:47:00Z</dcterms:created>
  <dcterms:modified xsi:type="dcterms:W3CDTF">2019-03-08T10:05:00Z</dcterms:modified>
</cp:coreProperties>
</file>