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3F9A" w:rsidRPr="001B1D9F" w:rsidRDefault="00B83F9A" w:rsidP="00B83F9A">
      <w:pPr>
        <w:pStyle w:val="Corpsdetexte"/>
        <w:jc w:val="center"/>
        <w:rPr>
          <w:rFonts w:cs="Arial"/>
          <w:b/>
          <w:smallCaps/>
          <w:sz w:val="28"/>
        </w:rPr>
      </w:pPr>
      <w:r>
        <w:rPr>
          <w:rFonts w:cs="Arial"/>
          <w:b/>
          <w:smallCaps/>
          <w:sz w:val="28"/>
        </w:rPr>
        <w:t>Sécurisation du Viaduc de Viesville : suivi, recalcul et travaux</w:t>
      </w:r>
    </w:p>
    <w:p w:rsidR="00B83F9A" w:rsidRDefault="00B83F9A" w:rsidP="00B83F9A">
      <w:pPr>
        <w:rPr>
          <w:rFonts w:ascii="Times New Roman" w:hAnsi="Times New Roman"/>
          <w:b/>
          <w:smallCaps/>
          <w:sz w:val="28"/>
        </w:rPr>
      </w:pPr>
    </w:p>
    <w:tbl>
      <w:tblPr>
        <w:tblW w:w="9213" w:type="dxa"/>
        <w:tblBorders>
          <w:top w:val="single" w:sz="4" w:space="0" w:color="auto"/>
          <w:bottom w:val="single" w:sz="4" w:space="0" w:color="auto"/>
        </w:tblBorders>
        <w:tblLayout w:type="fixed"/>
        <w:tblCellMar>
          <w:left w:w="70" w:type="dxa"/>
          <w:right w:w="70" w:type="dxa"/>
        </w:tblCellMar>
        <w:tblLook w:val="0000"/>
      </w:tblPr>
      <w:tblGrid>
        <w:gridCol w:w="2197"/>
        <w:gridCol w:w="4816"/>
        <w:gridCol w:w="2200"/>
      </w:tblGrid>
      <w:tr w:rsidR="00B83F9A" w:rsidTr="00E05B7B">
        <w:tc>
          <w:tcPr>
            <w:tcW w:w="2197" w:type="dxa"/>
            <w:tcBorders>
              <w:top w:val="single" w:sz="4" w:space="0" w:color="auto"/>
              <w:left w:val="single" w:sz="4" w:space="0" w:color="auto"/>
              <w:bottom w:val="single" w:sz="4" w:space="0" w:color="auto"/>
              <w:right w:val="single" w:sz="4" w:space="0" w:color="auto"/>
            </w:tcBorders>
          </w:tcPr>
          <w:p w:rsidR="00B83F9A" w:rsidRDefault="00B83F9A" w:rsidP="00E05B7B">
            <w:pPr>
              <w:jc w:val="center"/>
            </w:pPr>
            <w:r>
              <w:rPr>
                <w:noProof/>
                <w:lang w:val="fr-BE"/>
              </w:rPr>
              <w:drawing>
                <wp:inline distT="0" distB="0" distL="0" distR="0">
                  <wp:extent cx="1176802" cy="1450949"/>
                  <wp:effectExtent l="19050" t="0" r="4298"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lum contrast="20000"/>
                          </a:blip>
                          <a:srcRect t="5419" r="9711"/>
                          <a:stretch>
                            <a:fillRect/>
                          </a:stretch>
                        </pic:blipFill>
                        <pic:spPr bwMode="auto">
                          <a:xfrm>
                            <a:off x="0" y="0"/>
                            <a:ext cx="1176802" cy="1450949"/>
                          </a:xfrm>
                          <a:prstGeom prst="rect">
                            <a:avLst/>
                          </a:prstGeom>
                          <a:noFill/>
                          <a:ln w="9525">
                            <a:noFill/>
                            <a:miter lim="800000"/>
                            <a:headEnd/>
                            <a:tailEnd/>
                          </a:ln>
                        </pic:spPr>
                      </pic:pic>
                    </a:graphicData>
                  </a:graphic>
                </wp:inline>
              </w:drawing>
            </w:r>
          </w:p>
        </w:tc>
        <w:tc>
          <w:tcPr>
            <w:tcW w:w="7015" w:type="dxa"/>
            <w:gridSpan w:val="2"/>
            <w:tcBorders>
              <w:top w:val="single" w:sz="4" w:space="0" w:color="auto"/>
              <w:left w:val="nil"/>
              <w:bottom w:val="single" w:sz="4" w:space="0" w:color="auto"/>
              <w:right w:val="single" w:sz="4" w:space="0" w:color="auto"/>
            </w:tcBorders>
          </w:tcPr>
          <w:p w:rsidR="00B83F9A" w:rsidRDefault="00B83F9A" w:rsidP="00E05B7B">
            <w:pPr>
              <w:spacing w:before="120" w:line="360" w:lineRule="auto"/>
              <w:ind w:left="924"/>
              <w:rPr>
                <w:b/>
                <w:smallCaps/>
              </w:rPr>
            </w:pPr>
            <w:r>
              <w:rPr>
                <w:b/>
                <w:smallCaps/>
              </w:rPr>
              <w:t>TOUSSAINT Patrice</w:t>
            </w:r>
          </w:p>
          <w:p w:rsidR="00B83F9A" w:rsidRDefault="00B83F9A" w:rsidP="00E05B7B">
            <w:pPr>
              <w:spacing w:line="360" w:lineRule="auto"/>
              <w:ind w:left="924"/>
            </w:pPr>
            <w:r>
              <w:t xml:space="preserve">Directeur </w:t>
            </w:r>
            <w:proofErr w:type="spellStart"/>
            <w:r>
              <w:t>f.f</w:t>
            </w:r>
            <w:proofErr w:type="spellEnd"/>
            <w:r>
              <w:t>.</w:t>
            </w:r>
          </w:p>
          <w:p w:rsidR="00B83F9A" w:rsidRDefault="00FC0874" w:rsidP="00E05B7B">
            <w:pPr>
              <w:spacing w:line="360" w:lineRule="auto"/>
              <w:ind w:left="924"/>
            </w:pPr>
            <w:r>
              <w:t xml:space="preserve">SPW - </w:t>
            </w:r>
            <w:r w:rsidR="00B83F9A">
              <w:t>Direction de l’expertise des Ouvrages</w:t>
            </w:r>
          </w:p>
          <w:p w:rsidR="00B83F9A" w:rsidRDefault="001826DF" w:rsidP="00E05B7B">
            <w:pPr>
              <w:spacing w:line="360" w:lineRule="auto"/>
              <w:ind w:left="924"/>
            </w:pPr>
            <w:r>
              <w:t xml:space="preserve">253, </w:t>
            </w:r>
            <w:r w:rsidR="00FC0874">
              <w:t xml:space="preserve">Rue Côte d’Or, </w:t>
            </w:r>
            <w:r w:rsidR="00B83F9A">
              <w:t>4000 Liège</w:t>
            </w:r>
          </w:p>
          <w:p w:rsidR="00B83F9A" w:rsidRDefault="00B83F9A" w:rsidP="00FC0874">
            <w:pPr>
              <w:spacing w:line="360" w:lineRule="auto"/>
              <w:ind w:left="924"/>
            </w:pPr>
            <w:r>
              <w:t>Tél. : 04/231.63.14</w:t>
            </w:r>
          </w:p>
          <w:p w:rsidR="001826DF" w:rsidRDefault="00B83F9A" w:rsidP="001826DF">
            <w:pPr>
              <w:spacing w:line="360" w:lineRule="auto"/>
              <w:ind w:left="924"/>
            </w:pPr>
            <w:r>
              <w:t xml:space="preserve">Email : </w:t>
            </w:r>
            <w:hyperlink r:id="rId8" w:history="1">
              <w:r w:rsidR="001826DF" w:rsidRPr="00924B34">
                <w:rPr>
                  <w:rStyle w:val="Lienhypertexte"/>
                </w:rPr>
                <w:t>patrice.toussaint@spw.wallonie.be</w:t>
              </w:r>
            </w:hyperlink>
          </w:p>
        </w:tc>
      </w:tr>
      <w:tr w:rsidR="00B83F9A" w:rsidTr="00E05B7B">
        <w:trPr>
          <w:trHeight w:val="2001"/>
        </w:trPr>
        <w:tc>
          <w:tcPr>
            <w:tcW w:w="7013" w:type="dxa"/>
            <w:gridSpan w:val="2"/>
            <w:tcBorders>
              <w:top w:val="single" w:sz="4" w:space="0" w:color="auto"/>
              <w:left w:val="single" w:sz="4" w:space="0" w:color="auto"/>
              <w:bottom w:val="single" w:sz="4" w:space="0" w:color="auto"/>
              <w:right w:val="single" w:sz="4" w:space="0" w:color="auto"/>
            </w:tcBorders>
          </w:tcPr>
          <w:p w:rsidR="00B83F9A" w:rsidRDefault="00B83F9A" w:rsidP="00E05B7B">
            <w:pPr>
              <w:spacing w:before="120" w:line="360" w:lineRule="auto"/>
              <w:ind w:left="924"/>
              <w:rPr>
                <w:b/>
                <w:smallCaps/>
              </w:rPr>
            </w:pPr>
            <w:r>
              <w:rPr>
                <w:b/>
                <w:smallCaps/>
              </w:rPr>
              <w:t>HOUDART Sébastien</w:t>
            </w:r>
          </w:p>
          <w:p w:rsidR="00B83F9A" w:rsidRDefault="00B83F9A" w:rsidP="00E05B7B">
            <w:pPr>
              <w:spacing w:line="360" w:lineRule="auto"/>
              <w:ind w:left="924"/>
            </w:pPr>
            <w:r>
              <w:t>Chef de projets</w:t>
            </w:r>
          </w:p>
          <w:p w:rsidR="00B83F9A" w:rsidRDefault="00B83F9A" w:rsidP="00E05B7B">
            <w:pPr>
              <w:spacing w:line="360" w:lineRule="auto"/>
              <w:ind w:left="924"/>
            </w:pPr>
            <w:r>
              <w:t>SPW - Direction des routes de Charleroi</w:t>
            </w:r>
          </w:p>
          <w:p w:rsidR="00B83F9A" w:rsidRDefault="00B83F9A" w:rsidP="00E05B7B">
            <w:pPr>
              <w:spacing w:line="360" w:lineRule="auto"/>
              <w:ind w:left="924"/>
            </w:pPr>
            <w:r>
              <w:t>22</w:t>
            </w:r>
            <w:r w:rsidR="00FC0874">
              <w:t>,</w:t>
            </w:r>
            <w:r>
              <w:t xml:space="preserve"> Rue de l’Écluse</w:t>
            </w:r>
            <w:r w:rsidR="00FC0874">
              <w:t xml:space="preserve"> ,</w:t>
            </w:r>
            <w:r>
              <w:t>6000 Charleroi</w:t>
            </w:r>
          </w:p>
          <w:p w:rsidR="00B83F9A" w:rsidRDefault="00B83F9A" w:rsidP="00FC0874">
            <w:pPr>
              <w:spacing w:line="360" w:lineRule="auto"/>
              <w:ind w:left="924"/>
            </w:pPr>
            <w:r>
              <w:t>Tél. : 071 63 12 21</w:t>
            </w:r>
          </w:p>
          <w:p w:rsidR="00B83F9A" w:rsidRDefault="00B83F9A" w:rsidP="00E05B7B">
            <w:pPr>
              <w:ind w:left="924"/>
            </w:pPr>
            <w:r>
              <w:t xml:space="preserve">Email : </w:t>
            </w:r>
            <w:hyperlink r:id="rId9" w:history="1">
              <w:r w:rsidRPr="00D1659A">
                <w:rPr>
                  <w:rStyle w:val="Lienhypertexte"/>
                </w:rPr>
                <w:t>sebastien.houdart@spw.wallonie.be</w:t>
              </w:r>
            </w:hyperlink>
          </w:p>
        </w:tc>
        <w:tc>
          <w:tcPr>
            <w:tcW w:w="2200" w:type="dxa"/>
            <w:tcBorders>
              <w:top w:val="single" w:sz="4" w:space="0" w:color="auto"/>
              <w:left w:val="nil"/>
              <w:bottom w:val="single" w:sz="4" w:space="0" w:color="auto"/>
              <w:right w:val="single" w:sz="4" w:space="0" w:color="auto"/>
            </w:tcBorders>
          </w:tcPr>
          <w:p w:rsidR="00B83F9A" w:rsidRDefault="00B83F9A" w:rsidP="00E05B7B">
            <w:pPr>
              <w:spacing w:after="120"/>
              <w:ind w:left="642"/>
            </w:pPr>
            <w:r w:rsidRPr="003269B2">
              <w:rPr>
                <w:noProof/>
                <w:lang w:val="fr-BE"/>
              </w:rPr>
              <w:drawing>
                <wp:anchor distT="0" distB="0" distL="114300" distR="114300" simplePos="0" relativeHeight="251659264" behindDoc="0" locked="0" layoutInCell="1" allowOverlap="1">
                  <wp:simplePos x="0" y="0"/>
                  <wp:positionH relativeFrom="column">
                    <wp:posOffset>19050</wp:posOffset>
                  </wp:positionH>
                  <wp:positionV relativeFrom="paragraph">
                    <wp:posOffset>62865</wp:posOffset>
                  </wp:positionV>
                  <wp:extent cx="1326515" cy="1457325"/>
                  <wp:effectExtent l="19050" t="0" r="6985" b="0"/>
                  <wp:wrapSquare wrapText="bothSides"/>
                  <wp:docPr id="2" name="Image 1" descr="cid:image001.jpg@01D39C45.263684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cid:image001.jpg@01D39C45.263684E0"/>
                          <pic:cNvPicPr>
                            <a:picLocks noChangeAspect="1" noChangeArrowheads="1"/>
                          </pic:cNvPicPr>
                        </pic:nvPicPr>
                        <pic:blipFill>
                          <a:blip r:embed="rId10" r:link="rId11" cstate="print"/>
                          <a:srcRect/>
                          <a:stretch>
                            <a:fillRect/>
                          </a:stretch>
                        </pic:blipFill>
                        <pic:spPr bwMode="auto">
                          <a:xfrm>
                            <a:off x="0" y="0"/>
                            <a:ext cx="1326515" cy="1457325"/>
                          </a:xfrm>
                          <a:prstGeom prst="rect">
                            <a:avLst/>
                          </a:prstGeom>
                          <a:noFill/>
                          <a:ln w="9525">
                            <a:noFill/>
                            <a:miter lim="800000"/>
                            <a:headEnd/>
                            <a:tailEnd/>
                          </a:ln>
                        </pic:spPr>
                      </pic:pic>
                    </a:graphicData>
                  </a:graphic>
                </wp:anchor>
              </w:drawing>
            </w:r>
          </w:p>
        </w:tc>
      </w:tr>
    </w:tbl>
    <w:p w:rsidR="00B83F9A" w:rsidRDefault="00B83F9A" w:rsidP="00B83F9A">
      <w:pPr>
        <w:jc w:val="both"/>
      </w:pPr>
    </w:p>
    <w:p w:rsidR="0056657F" w:rsidRPr="0056657F" w:rsidRDefault="0056657F">
      <w:pPr>
        <w:jc w:val="both"/>
        <w:rPr>
          <w:b/>
          <w:i/>
          <w:u w:val="single"/>
        </w:rPr>
      </w:pPr>
      <w:r>
        <w:rPr>
          <w:b/>
          <w:i/>
          <w:u w:val="single"/>
        </w:rPr>
        <w:t>Résumé</w:t>
      </w:r>
    </w:p>
    <w:p w:rsidR="0056657F" w:rsidRDefault="0056657F">
      <w:pPr>
        <w:jc w:val="both"/>
      </w:pPr>
    </w:p>
    <w:p w:rsidR="00812E6A" w:rsidRDefault="0053232F" w:rsidP="007C240F">
      <w:pPr>
        <w:jc w:val="both"/>
      </w:pPr>
      <w:r>
        <w:t xml:space="preserve">Le viaduc de Viesville est situé sur l’autoroute E42 au nord de Charleroi. D’une longueur de 550m, il permet de franchir, à une hauteur de 25m, la vallée du piéton. Il enjambe 2 routes communales, 4 voies de chemin de fer ainsi que le canal Charleroi – Bruxelles. </w:t>
      </w:r>
    </w:p>
    <w:p w:rsidR="0053232F" w:rsidRDefault="0053232F" w:rsidP="007C240F">
      <w:pPr>
        <w:jc w:val="both"/>
      </w:pPr>
    </w:p>
    <w:p w:rsidR="009F71E8" w:rsidRDefault="009F71E8" w:rsidP="007C240F">
      <w:pPr>
        <w:jc w:val="both"/>
      </w:pPr>
      <w:r w:rsidRPr="009F71E8">
        <w:rPr>
          <w:noProof/>
          <w:lang w:val="fr-BE"/>
        </w:rPr>
        <w:drawing>
          <wp:inline distT="0" distB="0" distL="0" distR="0">
            <wp:extent cx="5717350" cy="2963401"/>
            <wp:effectExtent l="19050" t="0" r="0" b="0"/>
            <wp:docPr id="8" name="Image 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2" cstate="print"/>
                    <a:srcRect l="23125" t="16221" b="12943"/>
                    <a:stretch>
                      <a:fillRect/>
                    </a:stretch>
                  </pic:blipFill>
                  <pic:spPr bwMode="auto">
                    <a:xfrm>
                      <a:off x="0" y="0"/>
                      <a:ext cx="5717350" cy="2963401"/>
                    </a:xfrm>
                    <a:prstGeom prst="rect">
                      <a:avLst/>
                    </a:prstGeom>
                    <a:noFill/>
                    <a:ln w="9525">
                      <a:noFill/>
                      <a:miter lim="800000"/>
                      <a:headEnd/>
                      <a:tailEnd/>
                    </a:ln>
                  </pic:spPr>
                </pic:pic>
              </a:graphicData>
            </a:graphic>
          </wp:inline>
        </w:drawing>
      </w:r>
    </w:p>
    <w:p w:rsidR="009F71E8" w:rsidRDefault="009F71E8" w:rsidP="007C240F">
      <w:pPr>
        <w:jc w:val="both"/>
      </w:pPr>
    </w:p>
    <w:p w:rsidR="0053232F" w:rsidRDefault="0053232F" w:rsidP="007C240F">
      <w:pPr>
        <w:jc w:val="both"/>
      </w:pPr>
      <w:r>
        <w:t xml:space="preserve">L’ouvrage, datant de 1967, est constitué de deux tabliers parallèles portant chacun 3 voies de circulations. Sur la majeure partie de </w:t>
      </w:r>
      <w:r w:rsidR="00CC1294">
        <w:t>celui-ci</w:t>
      </w:r>
      <w:r>
        <w:t>, chaque tablier est porté par uniquement 2 poutres maitresses. Au dessus du canal, la portée principale étant de presque 100 m, la constitution change et devient un caisson.</w:t>
      </w:r>
    </w:p>
    <w:p w:rsidR="0053232F" w:rsidRDefault="0053232F" w:rsidP="007C240F">
      <w:pPr>
        <w:jc w:val="both"/>
      </w:pPr>
    </w:p>
    <w:p w:rsidR="0053232F" w:rsidRDefault="0053232F" w:rsidP="007C240F">
      <w:pPr>
        <w:jc w:val="both"/>
      </w:pPr>
      <w:r>
        <w:lastRenderedPageBreak/>
        <w:t>Tant les contraintes de construction que les portées à franchir ont fait pencher les concepteurs pour une construction</w:t>
      </w:r>
      <w:r w:rsidR="009F71E8">
        <w:t xml:space="preserve"> par encorbellement successifs à l’aide de claveaux</w:t>
      </w:r>
      <w:r>
        <w:t xml:space="preserve"> en béton post-contraint.</w:t>
      </w:r>
    </w:p>
    <w:p w:rsidR="00B83F9A" w:rsidRDefault="00B83F9A" w:rsidP="007C240F">
      <w:pPr>
        <w:jc w:val="both"/>
      </w:pPr>
    </w:p>
    <w:p w:rsidR="0053232F" w:rsidRDefault="0053232F" w:rsidP="007C240F">
      <w:pPr>
        <w:jc w:val="both"/>
      </w:pPr>
      <w:r>
        <w:t>Outre son importance technique, il représente une importante stratégique. En effet, ce son</w:t>
      </w:r>
      <w:r w:rsidR="009F71E8">
        <w:t>t</w:t>
      </w:r>
      <w:r>
        <w:t xml:space="preserve"> chaque jour ouvrable en moyenne 75 000 véhicules qui l’empruntent, dont environ 14 000 poids lourds. </w:t>
      </w:r>
    </w:p>
    <w:p w:rsidR="0053232F" w:rsidRDefault="0053232F" w:rsidP="007C240F">
      <w:pPr>
        <w:jc w:val="both"/>
      </w:pPr>
    </w:p>
    <w:p w:rsidR="00367C7E" w:rsidRDefault="00367C7E" w:rsidP="00367C7E">
      <w:pPr>
        <w:jc w:val="both"/>
      </w:pPr>
      <w:r>
        <w:t xml:space="preserve">Lors d’un examen visuel réalisé en 2014, une fissure traversante a été mise en évidence sur chacune des poutres de la travée P8-P9 du tablier Sud (Mons → Liège). </w:t>
      </w:r>
    </w:p>
    <w:p w:rsidR="00367C7E" w:rsidRDefault="00367C7E" w:rsidP="00367C7E">
      <w:pPr>
        <w:jc w:val="both"/>
      </w:pPr>
    </w:p>
    <w:p w:rsidR="00367C7E" w:rsidRDefault="00367C7E" w:rsidP="00367C7E">
      <w:pPr>
        <w:jc w:val="both"/>
      </w:pPr>
      <w:r>
        <w:t>Situées approximativement au 1/4 de la portée de la travée, les fissures observées ont une orientation oblique (± 45°) depuis le haut de la poutre et se prolongent verticalement jusqu’à l’arête inférieure de la poutre, en suivant l’axe de la jonction entre deux claveaux.</w:t>
      </w:r>
    </w:p>
    <w:p w:rsidR="00367C7E" w:rsidRDefault="00367C7E" w:rsidP="00367C7E"/>
    <w:p w:rsidR="00367C7E" w:rsidRDefault="00367C7E" w:rsidP="00367C7E">
      <w:pPr>
        <w:jc w:val="center"/>
      </w:pPr>
      <w:r>
        <w:rPr>
          <w:noProof/>
          <w:lang w:val="fr-BE"/>
        </w:rPr>
        <w:drawing>
          <wp:inline distT="0" distB="0" distL="0" distR="0">
            <wp:extent cx="3745230" cy="2706271"/>
            <wp:effectExtent l="0" t="0" r="0" b="0"/>
            <wp:docPr id="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lum bright="10000" contrast="10000"/>
                    </a:blip>
                    <a:srcRect t="4185" r="496"/>
                    <a:stretch>
                      <a:fillRect/>
                    </a:stretch>
                  </pic:blipFill>
                  <pic:spPr bwMode="auto">
                    <a:xfrm>
                      <a:off x="0" y="0"/>
                      <a:ext cx="3767050" cy="2722038"/>
                    </a:xfrm>
                    <a:prstGeom prst="rect">
                      <a:avLst/>
                    </a:prstGeom>
                    <a:noFill/>
                    <a:ln w="9525">
                      <a:noFill/>
                      <a:miter lim="800000"/>
                      <a:headEnd/>
                      <a:tailEnd/>
                    </a:ln>
                  </pic:spPr>
                </pic:pic>
              </a:graphicData>
            </a:graphic>
          </wp:inline>
        </w:drawing>
      </w:r>
    </w:p>
    <w:p w:rsidR="00367C7E" w:rsidRDefault="00367C7E" w:rsidP="00367C7E">
      <w:pPr>
        <w:jc w:val="center"/>
      </w:pPr>
    </w:p>
    <w:p w:rsidR="00367C7E" w:rsidRPr="001B2248" w:rsidRDefault="00367C7E" w:rsidP="00367C7E">
      <w:pPr>
        <w:jc w:val="center"/>
        <w:rPr>
          <w:i/>
          <w:sz w:val="20"/>
        </w:rPr>
      </w:pPr>
      <w:r w:rsidRPr="001B2248">
        <w:rPr>
          <w:i/>
          <w:sz w:val="20"/>
        </w:rPr>
        <w:t>Vue de la fissure après dégagement sur la poutre extérieure de la travée 9</w:t>
      </w:r>
    </w:p>
    <w:p w:rsidR="00812E6A" w:rsidRDefault="00812E6A" w:rsidP="007C240F">
      <w:pPr>
        <w:jc w:val="both"/>
      </w:pPr>
    </w:p>
    <w:p w:rsidR="00367C7E" w:rsidRDefault="003337AC" w:rsidP="007C240F">
      <w:pPr>
        <w:jc w:val="both"/>
      </w:pPr>
      <w:r>
        <w:t>Un</w:t>
      </w:r>
      <w:r w:rsidR="00367C7E">
        <w:t xml:space="preserve"> dégagement d</w:t>
      </w:r>
      <w:r>
        <w:t xml:space="preserve">u ferraillage </w:t>
      </w:r>
      <w:r w:rsidR="00367C7E">
        <w:t>en partie inférieu</w:t>
      </w:r>
      <w:r>
        <w:t>re des poutres a montré la rupture des armatures longitudinales de la poutre extérieure.</w:t>
      </w:r>
    </w:p>
    <w:p w:rsidR="003337AC" w:rsidRDefault="003337AC" w:rsidP="007C240F">
      <w:pPr>
        <w:jc w:val="both"/>
      </w:pPr>
    </w:p>
    <w:p w:rsidR="003337AC" w:rsidRDefault="003337AC" w:rsidP="003337AC">
      <w:pPr>
        <w:jc w:val="center"/>
      </w:pPr>
      <w:r w:rsidRPr="00414EC1">
        <w:rPr>
          <w:noProof/>
          <w:lang w:val="fr-BE"/>
        </w:rPr>
        <w:drawing>
          <wp:inline distT="0" distB="0" distL="0" distR="0">
            <wp:extent cx="3436817" cy="2583180"/>
            <wp:effectExtent l="0" t="0" r="0" b="0"/>
            <wp:docPr id="21" name="Image 21" descr="O:\03501-04000\03542-0 - VIADUCDE VIESVILLE  à  COURCELLES\Photos\DGO165\2014-02-10 poutres - edo\IMG_8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03501-04000\03542-0 - VIADUCDE VIESVILLE  à  COURCELLES\Photos\DGO165\2014-02-10 poutres - edo\IMG_8302.JPG"/>
                    <pic:cNvPicPr>
                      <a:picLocks noChangeAspect="1" noChangeArrowheads="1"/>
                    </pic:cNvPicPr>
                  </pic:nvPicPr>
                  <pic:blipFill>
                    <a:blip r:embed="rId14" cstate="print"/>
                    <a:srcRect/>
                    <a:stretch>
                      <a:fillRect/>
                    </a:stretch>
                  </pic:blipFill>
                  <pic:spPr bwMode="auto">
                    <a:xfrm>
                      <a:off x="0" y="0"/>
                      <a:ext cx="3514400" cy="2641493"/>
                    </a:xfrm>
                    <a:prstGeom prst="rect">
                      <a:avLst/>
                    </a:prstGeom>
                    <a:noFill/>
                    <a:ln w="9525">
                      <a:noFill/>
                      <a:miter lim="800000"/>
                      <a:headEnd/>
                      <a:tailEnd/>
                    </a:ln>
                  </pic:spPr>
                </pic:pic>
              </a:graphicData>
            </a:graphic>
          </wp:inline>
        </w:drawing>
      </w:r>
    </w:p>
    <w:p w:rsidR="003337AC" w:rsidRDefault="003337AC" w:rsidP="003337AC">
      <w:pPr>
        <w:jc w:val="center"/>
      </w:pPr>
    </w:p>
    <w:p w:rsidR="003337AC" w:rsidRPr="001B2248" w:rsidRDefault="003337AC" w:rsidP="003337AC">
      <w:pPr>
        <w:jc w:val="center"/>
        <w:rPr>
          <w:i/>
          <w:sz w:val="20"/>
        </w:rPr>
      </w:pPr>
      <w:r w:rsidRPr="001B2248">
        <w:rPr>
          <w:i/>
          <w:sz w:val="20"/>
        </w:rPr>
        <w:t>Armatures passives rompues en face inférieure de la poutre extérieure</w:t>
      </w:r>
    </w:p>
    <w:p w:rsidR="003337AC" w:rsidRDefault="003337AC" w:rsidP="007C240F">
      <w:pPr>
        <w:jc w:val="both"/>
      </w:pPr>
      <w:r>
        <w:lastRenderedPageBreak/>
        <w:t>Suite à ce constat, des expertises détaillées ont été réalisées sur la structure et de nombreuses hypothèses quant à leur origine ont été émises.</w:t>
      </w:r>
    </w:p>
    <w:p w:rsidR="003337AC" w:rsidRDefault="003337AC" w:rsidP="007C240F">
      <w:pPr>
        <w:jc w:val="both"/>
      </w:pPr>
      <w:r>
        <w:t>Rapidement, une instrumentation par télémesure a été mise en place sur l’ouvrage, permettant un suivi en continu de l’évolution des ouvertures de ces fissures avec gestion d’alertes et alarmes en cas de dépassement des valeurs seuils.</w:t>
      </w:r>
    </w:p>
    <w:p w:rsidR="003337AC" w:rsidRDefault="003337AC" w:rsidP="007C240F">
      <w:pPr>
        <w:jc w:val="both"/>
      </w:pPr>
    </w:p>
    <w:p w:rsidR="003337AC" w:rsidRDefault="003337AC" w:rsidP="007C240F">
      <w:pPr>
        <w:jc w:val="both"/>
      </w:pPr>
      <w:r>
        <w:rPr>
          <w:noProof/>
          <w:lang w:val="fr-BE"/>
        </w:rPr>
        <w:drawing>
          <wp:inline distT="0" distB="0" distL="0" distR="0">
            <wp:extent cx="5760720" cy="2926985"/>
            <wp:effectExtent l="19050" t="0" r="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5760720" cy="2926985"/>
                    </a:xfrm>
                    <a:prstGeom prst="rect">
                      <a:avLst/>
                    </a:prstGeom>
                    <a:noFill/>
                    <a:ln w="9525">
                      <a:noFill/>
                      <a:miter lim="800000"/>
                      <a:headEnd/>
                      <a:tailEnd/>
                    </a:ln>
                  </pic:spPr>
                </pic:pic>
              </a:graphicData>
            </a:graphic>
          </wp:inline>
        </w:drawing>
      </w:r>
    </w:p>
    <w:p w:rsidR="001B78DC" w:rsidRDefault="001B78DC" w:rsidP="001B78DC">
      <w:pPr>
        <w:jc w:val="center"/>
      </w:pPr>
    </w:p>
    <w:p w:rsidR="001B78DC" w:rsidRPr="001B2248" w:rsidRDefault="001B78DC" w:rsidP="001B78DC">
      <w:pPr>
        <w:jc w:val="center"/>
        <w:rPr>
          <w:i/>
          <w:sz w:val="20"/>
        </w:rPr>
      </w:pPr>
      <w:r>
        <w:rPr>
          <w:i/>
          <w:sz w:val="20"/>
        </w:rPr>
        <w:t>Capteurs de déplacement mis en place pour le suivi des fissures</w:t>
      </w:r>
    </w:p>
    <w:p w:rsidR="001B78DC" w:rsidRDefault="001B78DC" w:rsidP="001B78DC">
      <w:pPr>
        <w:jc w:val="both"/>
      </w:pPr>
    </w:p>
    <w:p w:rsidR="003337AC" w:rsidRDefault="003337AC" w:rsidP="007C240F">
      <w:pPr>
        <w:jc w:val="both"/>
      </w:pPr>
      <w:r>
        <w:t>Toutes ces mesures ont fait l’objet d’un exposé présenté en 2015 lors d</w:t>
      </w:r>
      <w:r w:rsidR="001B78DC">
        <w:t>e la j</w:t>
      </w:r>
      <w:r>
        <w:t xml:space="preserve">ournée </w:t>
      </w:r>
      <w:r w:rsidR="001B78DC">
        <w:t xml:space="preserve">de conférences </w:t>
      </w:r>
      <w:r>
        <w:t>sur les ouvrages d’art.</w:t>
      </w:r>
    </w:p>
    <w:p w:rsidR="001B78DC" w:rsidRDefault="001B78DC" w:rsidP="007C240F">
      <w:pPr>
        <w:jc w:val="both"/>
      </w:pPr>
    </w:p>
    <w:p w:rsidR="00976D2D" w:rsidRDefault="001B78DC" w:rsidP="007C240F">
      <w:pPr>
        <w:jc w:val="both"/>
      </w:pPr>
      <w:r>
        <w:t>Les hypothèses sur les causes de la fissuration nécessitant d’être validée</w:t>
      </w:r>
      <w:r w:rsidR="00CC1294">
        <w:t>s</w:t>
      </w:r>
      <w:r>
        <w:t xml:space="preserve"> par une analyse globale incluant un recalcul de la section considérée, un marché d’étude a été confié au Bureau Arcadis dont la mission comprenait également une estimation de la stabilité résiduelle de la section fissurée ainsi qu</w:t>
      </w:r>
      <w:r w:rsidR="00976D2D">
        <w:t xml:space="preserve">e des propositions de renforcement et le dimensionnement de la solution potentiellement retenue. </w:t>
      </w:r>
    </w:p>
    <w:p w:rsidR="00976D2D" w:rsidRDefault="00976D2D" w:rsidP="007C240F">
      <w:pPr>
        <w:jc w:val="both"/>
      </w:pPr>
    </w:p>
    <w:p w:rsidR="009C78F8" w:rsidRDefault="00976D2D" w:rsidP="007C240F">
      <w:pPr>
        <w:jc w:val="both"/>
      </w:pPr>
      <w:r>
        <w:t xml:space="preserve">L’étude a mis en évidence les conséquences d’une mauvaise conception de la structure </w:t>
      </w:r>
      <w:r w:rsidR="00A52ACE">
        <w:t xml:space="preserve">et spécifiquement d’une discontinuité de la précontrainte </w:t>
      </w:r>
      <w:r>
        <w:t xml:space="preserve">liée à la </w:t>
      </w:r>
      <w:r w:rsidR="00A52ACE">
        <w:t xml:space="preserve">technique de </w:t>
      </w:r>
      <w:r>
        <w:t>réalisation</w:t>
      </w:r>
      <w:r w:rsidR="00A52ACE">
        <w:t xml:space="preserve"> des travées en encorbellement</w:t>
      </w:r>
      <w:r>
        <w:t xml:space="preserve"> par claveaux successifs</w:t>
      </w:r>
      <w:r w:rsidR="00A52ACE">
        <w:t xml:space="preserve">. </w:t>
      </w:r>
    </w:p>
    <w:p w:rsidR="00976D2D" w:rsidRDefault="00A52ACE" w:rsidP="007C240F">
      <w:pPr>
        <w:jc w:val="both"/>
      </w:pPr>
      <w:r>
        <w:t>Comme le montre le schéma suivant, la zone fissurée se situe au niveau d’un joint entre claveaux</w:t>
      </w:r>
      <w:r w:rsidR="009C78F8">
        <w:t xml:space="preserve"> ; </w:t>
      </w:r>
      <w:r>
        <w:t xml:space="preserve">la précontrainte matérialisée par des barres Diwidag courbées ancrées d’un seul côté en partie inférieure de cette section induit </w:t>
      </w:r>
      <w:r w:rsidR="009C78F8">
        <w:t>des efforts opposés provoquant d’importants efforts de traction dans le béton.</w:t>
      </w:r>
    </w:p>
    <w:p w:rsidR="00A52ACE" w:rsidRDefault="00A52ACE" w:rsidP="007C240F">
      <w:pPr>
        <w:jc w:val="both"/>
      </w:pPr>
      <w:r>
        <w:rPr>
          <w:noProof/>
          <w:lang w:val="fr-BE"/>
        </w:rPr>
        <w:lastRenderedPageBreak/>
        <w:drawing>
          <wp:inline distT="0" distB="0" distL="0" distR="0">
            <wp:extent cx="5792302" cy="3382999"/>
            <wp:effectExtent l="19050" t="0" r="0" b="0"/>
            <wp:docPr id="5"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cstate="print"/>
                    <a:srcRect t="21036" r="12156" b="17582"/>
                    <a:stretch>
                      <a:fillRect/>
                    </a:stretch>
                  </pic:blipFill>
                  <pic:spPr bwMode="auto">
                    <a:xfrm>
                      <a:off x="0" y="0"/>
                      <a:ext cx="5792378" cy="3383044"/>
                    </a:xfrm>
                    <a:prstGeom prst="rect">
                      <a:avLst/>
                    </a:prstGeom>
                    <a:noFill/>
                    <a:ln w="9525">
                      <a:noFill/>
                      <a:miter lim="800000"/>
                      <a:headEnd/>
                      <a:tailEnd/>
                    </a:ln>
                  </pic:spPr>
                </pic:pic>
              </a:graphicData>
            </a:graphic>
          </wp:inline>
        </w:drawing>
      </w:r>
    </w:p>
    <w:p w:rsidR="00A52ACE" w:rsidRDefault="00A52ACE" w:rsidP="007C240F">
      <w:pPr>
        <w:jc w:val="both"/>
      </w:pPr>
    </w:p>
    <w:p w:rsidR="009C78F8" w:rsidRDefault="009C78F8" w:rsidP="007C240F">
      <w:pPr>
        <w:jc w:val="both"/>
      </w:pPr>
      <w:r>
        <w:t>L’étude a également montré que la section avait été déforcée, notamment à l’effort tranchant.</w:t>
      </w:r>
    </w:p>
    <w:p w:rsidR="00680638" w:rsidRDefault="009C78F8" w:rsidP="007C240F">
      <w:pPr>
        <w:jc w:val="both"/>
      </w:pPr>
      <w:r>
        <w:t>Le fait que le tablier ne porte sur que sur deux poutres, et que donc une éventuelle défaillance de l’une d’elle ne permette pas un transfert d’effort vers un élément voisin</w:t>
      </w:r>
      <w:r w:rsidR="00680638">
        <w:t xml:space="preserve"> ajoute un argument à l’analyse qui va donc conclure à la nécessité d’un renforcement local de la travée.</w:t>
      </w:r>
    </w:p>
    <w:p w:rsidR="00680638" w:rsidRDefault="00680638" w:rsidP="007C240F">
      <w:pPr>
        <w:jc w:val="both"/>
      </w:pPr>
    </w:p>
    <w:p w:rsidR="00680638" w:rsidRDefault="00680638" w:rsidP="00680638">
      <w:pPr>
        <w:jc w:val="both"/>
      </w:pPr>
      <w:r w:rsidRPr="003F2987">
        <w:t xml:space="preserve">Parmi les </w:t>
      </w:r>
      <w:r w:rsidR="003F2987" w:rsidRPr="003F2987">
        <w:t xml:space="preserve">solutions </w:t>
      </w:r>
      <w:r w:rsidRPr="003F2987">
        <w:t>envisagées</w:t>
      </w:r>
      <w:r>
        <w:t xml:space="preserve">, c’est celle des plats collés qui a été retenue, avec des bandes verticales pour reprendre les efforts de cisaillement et des bandes horizontales pour l’effort d’entraînement, comme le montrent les schémas ci-après. </w:t>
      </w:r>
    </w:p>
    <w:p w:rsidR="00680638" w:rsidRDefault="00680638" w:rsidP="00680638">
      <w:pPr>
        <w:jc w:val="both"/>
      </w:pPr>
    </w:p>
    <w:p w:rsidR="001B78DC" w:rsidRDefault="00680638" w:rsidP="00680638">
      <w:pPr>
        <w:jc w:val="both"/>
      </w:pPr>
      <w:r>
        <w:rPr>
          <w:noProof/>
          <w:lang w:val="fr-BE"/>
        </w:rPr>
        <w:drawing>
          <wp:inline distT="0" distB="0" distL="0" distR="0">
            <wp:extent cx="5701618" cy="2666363"/>
            <wp:effectExtent l="19050" t="0" r="0" b="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srcRect/>
                    <a:stretch>
                      <a:fillRect/>
                    </a:stretch>
                  </pic:blipFill>
                  <pic:spPr bwMode="auto">
                    <a:xfrm>
                      <a:off x="0" y="0"/>
                      <a:ext cx="5709462" cy="2670031"/>
                    </a:xfrm>
                    <a:prstGeom prst="rect">
                      <a:avLst/>
                    </a:prstGeom>
                    <a:noFill/>
                    <a:ln w="9525">
                      <a:noFill/>
                      <a:miter lim="800000"/>
                      <a:headEnd/>
                      <a:tailEnd/>
                    </a:ln>
                  </pic:spPr>
                </pic:pic>
              </a:graphicData>
            </a:graphic>
          </wp:inline>
        </w:drawing>
      </w:r>
    </w:p>
    <w:p w:rsidR="00680638" w:rsidRDefault="00680638" w:rsidP="00680638">
      <w:pPr>
        <w:jc w:val="both"/>
      </w:pPr>
    </w:p>
    <w:p w:rsidR="00680638" w:rsidRDefault="00680638" w:rsidP="00680638">
      <w:pPr>
        <w:jc w:val="both"/>
      </w:pPr>
      <w:r>
        <w:rPr>
          <w:noProof/>
          <w:lang w:val="fr-BE"/>
        </w:rPr>
        <w:lastRenderedPageBreak/>
        <w:drawing>
          <wp:inline distT="0" distB="0" distL="0" distR="0">
            <wp:extent cx="5760720" cy="2640177"/>
            <wp:effectExtent l="19050" t="0" r="0" b="0"/>
            <wp:docPr id="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srcRect/>
                    <a:stretch>
                      <a:fillRect/>
                    </a:stretch>
                  </pic:blipFill>
                  <pic:spPr bwMode="auto">
                    <a:xfrm>
                      <a:off x="0" y="0"/>
                      <a:ext cx="5760720" cy="2640177"/>
                    </a:xfrm>
                    <a:prstGeom prst="rect">
                      <a:avLst/>
                    </a:prstGeom>
                    <a:noFill/>
                    <a:ln w="9525">
                      <a:noFill/>
                      <a:miter lim="800000"/>
                      <a:headEnd/>
                      <a:tailEnd/>
                    </a:ln>
                  </pic:spPr>
                </pic:pic>
              </a:graphicData>
            </a:graphic>
          </wp:inline>
        </w:drawing>
      </w:r>
    </w:p>
    <w:p w:rsidR="00680638" w:rsidRDefault="00680638" w:rsidP="00680638">
      <w:pPr>
        <w:jc w:val="both"/>
      </w:pPr>
    </w:p>
    <w:p w:rsidR="009F71E8" w:rsidRDefault="009F71E8" w:rsidP="00680638">
      <w:pPr>
        <w:jc w:val="both"/>
      </w:pPr>
      <w:r>
        <w:t xml:space="preserve">Dès les conclusions de l’étude connue, l’administration a lancé un marché public de travaux. </w:t>
      </w:r>
    </w:p>
    <w:p w:rsidR="009F71E8" w:rsidRDefault="009F71E8" w:rsidP="00680638">
      <w:pPr>
        <w:jc w:val="both"/>
      </w:pPr>
    </w:p>
    <w:p w:rsidR="009F71E8" w:rsidRDefault="009F71E8" w:rsidP="00680638">
      <w:pPr>
        <w:jc w:val="both"/>
      </w:pPr>
      <w:r>
        <w:t xml:space="preserve">Ce marché, notifié en juin 2017, a connu un démarrage laborieux. En effet, les techniques de renforcements par tissus de fibres de carbones sont à ce jour peu utilisées en Belgique et mal maitrisées par les différents intervenants. Ce n’est donc qu’en avril 2018 que les travaux ont réellement pu être entamés. </w:t>
      </w:r>
    </w:p>
    <w:p w:rsidR="009F71E8" w:rsidRDefault="009F71E8" w:rsidP="00680638">
      <w:pPr>
        <w:jc w:val="both"/>
      </w:pPr>
    </w:p>
    <w:p w:rsidR="009F71E8" w:rsidRDefault="009F71E8" w:rsidP="00680638">
      <w:pPr>
        <w:jc w:val="both"/>
      </w:pPr>
      <w:r>
        <w:t xml:space="preserve">Dès la réception des échafaudages, une </w:t>
      </w:r>
      <w:r w:rsidR="00453108">
        <w:t xml:space="preserve">inspection de la zone fissurée a été effectuée. Cela a été l’occasion de voir l’activité réelle de la fissure sous trafic courant. En effet, toutes les observations faites précédemment l’ont été de part une nacelle négative qui devait se placer sur la voie lente, déviant ainsi le trafic sur les 2 voies restantes et réduisant ainsi l’effet du trafic sur la fissure observée. </w:t>
      </w:r>
    </w:p>
    <w:p w:rsidR="00453108" w:rsidRDefault="00453108" w:rsidP="00680638">
      <w:pPr>
        <w:jc w:val="both"/>
      </w:pPr>
    </w:p>
    <w:p w:rsidR="00453108" w:rsidRDefault="00453108" w:rsidP="00680638">
      <w:pPr>
        <w:jc w:val="both"/>
      </w:pPr>
      <w:r>
        <w:t xml:space="preserve">L’entreprise a directement effectué les repérages permettant de forer les mèches d’ancrage sans dégradation des armatures actives et passives présentes. En effet, si l’espacement et la position des barres paraissent uniformes sur plan, la réalité montre qu’il n’en est rien. Or, pour ce chantier, ce ne sont pas moins de 324 ancrages qui sont à placer. </w:t>
      </w:r>
    </w:p>
    <w:p w:rsidR="009F71E8" w:rsidRDefault="009F71E8" w:rsidP="00680638">
      <w:pPr>
        <w:jc w:val="both"/>
      </w:pPr>
    </w:p>
    <w:p w:rsidR="00453108" w:rsidRDefault="00453108" w:rsidP="00453108">
      <w:pPr>
        <w:jc w:val="center"/>
      </w:pPr>
      <w:r w:rsidRPr="00453108">
        <w:rPr>
          <w:noProof/>
          <w:lang w:val="fr-BE"/>
        </w:rPr>
        <w:drawing>
          <wp:inline distT="0" distB="0" distL="0" distR="0">
            <wp:extent cx="4967021" cy="2978602"/>
            <wp:effectExtent l="19050" t="0" r="5029" b="0"/>
            <wp:docPr id="9" name="Image 2"/>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9" cstate="print"/>
                    <a:srcRect/>
                    <a:stretch>
                      <a:fillRect/>
                    </a:stretch>
                  </pic:blipFill>
                  <pic:spPr bwMode="auto">
                    <a:xfrm>
                      <a:off x="0" y="0"/>
                      <a:ext cx="4967021" cy="2978602"/>
                    </a:xfrm>
                    <a:prstGeom prst="rect">
                      <a:avLst/>
                    </a:prstGeom>
                    <a:noFill/>
                    <a:ln w="9525">
                      <a:noFill/>
                      <a:miter lim="800000"/>
                      <a:headEnd/>
                      <a:tailEnd/>
                    </a:ln>
                  </pic:spPr>
                </pic:pic>
              </a:graphicData>
            </a:graphic>
          </wp:inline>
        </w:drawing>
      </w:r>
    </w:p>
    <w:p w:rsidR="009F71E8" w:rsidRDefault="009F71E8" w:rsidP="00680638">
      <w:pPr>
        <w:jc w:val="both"/>
      </w:pPr>
    </w:p>
    <w:p w:rsidR="00453108" w:rsidRDefault="00453108" w:rsidP="00680638">
      <w:pPr>
        <w:jc w:val="both"/>
      </w:pPr>
      <w:r>
        <w:lastRenderedPageBreak/>
        <w:t xml:space="preserve">En parallèle de cette opération, les décapages et réparations de béton ont été effectués et ce, afin de placer les fibres de carbones sur une surface conforme aux impositions techniques. </w:t>
      </w:r>
      <w:r w:rsidR="005C55EE">
        <w:t xml:space="preserve">Cette opération ne peut se faire sans réflexion. En effet, enlever du béton, même dégradé, vient déforcer une structure. </w:t>
      </w:r>
    </w:p>
    <w:p w:rsidR="00453108" w:rsidRDefault="00453108" w:rsidP="00680638">
      <w:pPr>
        <w:jc w:val="both"/>
      </w:pPr>
    </w:p>
    <w:p w:rsidR="009F71E8" w:rsidRDefault="005C55EE" w:rsidP="005C55EE">
      <w:pPr>
        <w:jc w:val="center"/>
      </w:pPr>
      <w:r w:rsidRPr="005C55EE">
        <w:rPr>
          <w:noProof/>
          <w:lang w:val="fr-BE"/>
        </w:rPr>
        <w:drawing>
          <wp:inline distT="0" distB="0" distL="0" distR="0">
            <wp:extent cx="2479602" cy="2998251"/>
            <wp:effectExtent l="19050" t="0" r="0" b="0"/>
            <wp:docPr id="10" name="Image 3" descr="image001"/>
            <wp:cNvGraphicFramePr/>
            <a:graphic xmlns:a="http://schemas.openxmlformats.org/drawingml/2006/main">
              <a:graphicData uri="http://schemas.openxmlformats.org/drawingml/2006/picture">
                <pic:pic xmlns:pic="http://schemas.openxmlformats.org/drawingml/2006/picture">
                  <pic:nvPicPr>
                    <pic:cNvPr id="2051" name="Image 1" descr="image001"/>
                    <pic:cNvPicPr>
                      <a:picLocks noChangeAspect="1" noChangeArrowheads="1"/>
                    </pic:cNvPicPr>
                  </pic:nvPicPr>
                  <pic:blipFill>
                    <a:blip r:embed="rId20" cstate="print"/>
                    <a:srcRect/>
                    <a:stretch>
                      <a:fillRect/>
                    </a:stretch>
                  </pic:blipFill>
                  <pic:spPr bwMode="auto">
                    <a:xfrm>
                      <a:off x="0" y="0"/>
                      <a:ext cx="2478722" cy="2997187"/>
                    </a:xfrm>
                    <a:prstGeom prst="rect">
                      <a:avLst/>
                    </a:prstGeom>
                    <a:noFill/>
                    <a:ln w="9525">
                      <a:noFill/>
                      <a:miter lim="800000"/>
                      <a:headEnd/>
                      <a:tailEnd/>
                    </a:ln>
                  </pic:spPr>
                </pic:pic>
              </a:graphicData>
            </a:graphic>
          </wp:inline>
        </w:drawing>
      </w:r>
      <w:r w:rsidRPr="005C55EE">
        <w:rPr>
          <w:noProof/>
          <w:lang w:val="fr-BE"/>
        </w:rPr>
        <w:drawing>
          <wp:inline distT="0" distB="0" distL="0" distR="0">
            <wp:extent cx="2275573" cy="2993403"/>
            <wp:effectExtent l="19050" t="0" r="0" b="0"/>
            <wp:docPr id="11" name="Image 4"/>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1" cstate="print"/>
                    <a:srcRect l="32241" t="11387" r="32586" b="6360"/>
                    <a:stretch>
                      <a:fillRect/>
                    </a:stretch>
                  </pic:blipFill>
                  <pic:spPr bwMode="auto">
                    <a:xfrm>
                      <a:off x="0" y="0"/>
                      <a:ext cx="2275573" cy="2993403"/>
                    </a:xfrm>
                    <a:prstGeom prst="rect">
                      <a:avLst/>
                    </a:prstGeom>
                    <a:noFill/>
                    <a:ln w="9525">
                      <a:noFill/>
                      <a:miter lim="800000"/>
                      <a:headEnd/>
                      <a:tailEnd/>
                    </a:ln>
                  </pic:spPr>
                </pic:pic>
              </a:graphicData>
            </a:graphic>
          </wp:inline>
        </w:drawing>
      </w:r>
    </w:p>
    <w:p w:rsidR="005C55EE" w:rsidRDefault="005C55EE" w:rsidP="005C55EE">
      <w:pPr>
        <w:jc w:val="center"/>
      </w:pPr>
    </w:p>
    <w:p w:rsidR="005C55EE" w:rsidRDefault="005C55EE" w:rsidP="005C55EE">
      <w:pPr>
        <w:jc w:val="both"/>
      </w:pPr>
      <w:r>
        <w:t>Une fois toutes les réparations effectuées, les fissures injectées, les différents tests menés et les zones d’ancrages repérés, la pose des tissus a pu être entamée.</w:t>
      </w:r>
    </w:p>
    <w:p w:rsidR="005C55EE" w:rsidRDefault="005C55EE" w:rsidP="005C55EE">
      <w:pPr>
        <w:jc w:val="both"/>
      </w:pPr>
    </w:p>
    <w:p w:rsidR="009F71E8" w:rsidRDefault="00C914D2" w:rsidP="00680638">
      <w:pPr>
        <w:jc w:val="both"/>
      </w:pPr>
      <w:r>
        <w:t>Il a fallu toutefois faire l’expérience négative de la gravité : la première bande ainsi que certains ancrages se sont déplacés avant la fin de la prise de la résine</w:t>
      </w:r>
      <w:r w:rsidR="00CC1294">
        <w:t>.</w:t>
      </w:r>
    </w:p>
    <w:p w:rsidR="00CC1294" w:rsidRDefault="00CC1294" w:rsidP="00680638">
      <w:pPr>
        <w:jc w:val="both"/>
      </w:pPr>
    </w:p>
    <w:p w:rsidR="00C914D2" w:rsidRDefault="00C914D2" w:rsidP="00C914D2">
      <w:pPr>
        <w:jc w:val="center"/>
      </w:pPr>
      <w:r w:rsidRPr="00C914D2">
        <w:rPr>
          <w:noProof/>
          <w:lang w:val="fr-BE"/>
        </w:rPr>
        <w:drawing>
          <wp:inline distT="0" distB="0" distL="0" distR="0">
            <wp:extent cx="2670988" cy="1871331"/>
            <wp:effectExtent l="19050" t="0" r="0" b="0"/>
            <wp:docPr id="12" name="Image 5"/>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2" cstate="print"/>
                    <a:srcRect l="19375" t="14630" r="26146" b="12778"/>
                    <a:stretch>
                      <a:fillRect/>
                    </a:stretch>
                  </pic:blipFill>
                  <pic:spPr bwMode="auto">
                    <a:xfrm>
                      <a:off x="0" y="0"/>
                      <a:ext cx="2670286" cy="1870839"/>
                    </a:xfrm>
                    <a:prstGeom prst="rect">
                      <a:avLst/>
                    </a:prstGeom>
                    <a:noFill/>
                    <a:ln w="9525">
                      <a:noFill/>
                      <a:miter lim="800000"/>
                      <a:headEnd/>
                      <a:tailEnd/>
                    </a:ln>
                  </pic:spPr>
                </pic:pic>
              </a:graphicData>
            </a:graphic>
          </wp:inline>
        </w:drawing>
      </w:r>
      <w:r w:rsidRPr="00C914D2">
        <w:rPr>
          <w:noProof/>
          <w:lang w:val="fr-BE"/>
        </w:rPr>
        <w:drawing>
          <wp:inline distT="0" distB="0" distL="0" distR="0">
            <wp:extent cx="2500866" cy="1871331"/>
            <wp:effectExtent l="19050" t="0" r="0" b="0"/>
            <wp:docPr id="14" name="Image 6"/>
            <wp:cNvGraphicFramePr/>
            <a:graphic xmlns:a="http://schemas.openxmlformats.org/drawingml/2006/main">
              <a:graphicData uri="http://schemas.openxmlformats.org/drawingml/2006/picture">
                <pic:pic xmlns:pic="http://schemas.openxmlformats.org/drawingml/2006/picture">
                  <pic:nvPicPr>
                    <pic:cNvPr id="7" name="Picture 2"/>
                    <pic:cNvPicPr>
                      <a:picLocks noChangeAspect="1" noChangeArrowheads="1"/>
                    </pic:cNvPicPr>
                  </pic:nvPicPr>
                  <pic:blipFill>
                    <a:blip r:embed="rId23" cstate="print"/>
                    <a:srcRect l="41032" t="20650" r="21508" b="29334"/>
                    <a:stretch>
                      <a:fillRect/>
                    </a:stretch>
                  </pic:blipFill>
                  <pic:spPr bwMode="auto">
                    <a:xfrm>
                      <a:off x="0" y="0"/>
                      <a:ext cx="2500866" cy="1871331"/>
                    </a:xfrm>
                    <a:prstGeom prst="rect">
                      <a:avLst/>
                    </a:prstGeom>
                    <a:noFill/>
                    <a:ln w="9525">
                      <a:noFill/>
                      <a:miter lim="800000"/>
                      <a:headEnd/>
                      <a:tailEnd/>
                    </a:ln>
                  </pic:spPr>
                </pic:pic>
              </a:graphicData>
            </a:graphic>
          </wp:inline>
        </w:drawing>
      </w:r>
    </w:p>
    <w:p w:rsidR="00C914D2" w:rsidRDefault="00C914D2" w:rsidP="00680638">
      <w:pPr>
        <w:jc w:val="both"/>
      </w:pPr>
    </w:p>
    <w:p w:rsidR="00C914D2" w:rsidRDefault="00C914D2" w:rsidP="00680638">
      <w:pPr>
        <w:jc w:val="both"/>
      </w:pPr>
      <w:r>
        <w:t xml:space="preserve">Une fois ces problèmes traités et le chantier repris, ce sont d’autres malfaçons ou problèmes qui ont été constatés. On retrouve des problèmes de tissus collés sur des zones non correctement traités, un aspect esthétique non correct, mais également diverses ruptures au sein même des fibres de carbones, liées à un stockage et à une manipulation inadéquate. </w:t>
      </w:r>
    </w:p>
    <w:p w:rsidR="00C914D2" w:rsidRDefault="00C914D2" w:rsidP="00680638">
      <w:pPr>
        <w:jc w:val="both"/>
      </w:pPr>
    </w:p>
    <w:p w:rsidR="00C914D2" w:rsidRDefault="00C914D2" w:rsidP="00C914D2">
      <w:pPr>
        <w:jc w:val="center"/>
      </w:pPr>
      <w:r w:rsidRPr="00C914D2">
        <w:rPr>
          <w:noProof/>
          <w:lang w:val="fr-BE"/>
        </w:rPr>
        <w:lastRenderedPageBreak/>
        <w:drawing>
          <wp:inline distT="0" distB="0" distL="0" distR="0">
            <wp:extent cx="1958606" cy="2706883"/>
            <wp:effectExtent l="19050" t="0" r="3544" b="0"/>
            <wp:docPr id="15" name="Image 7"/>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4" cstate="print"/>
                    <a:srcRect l="23793" t="14330" r="45690" b="12720"/>
                    <a:stretch>
                      <a:fillRect/>
                    </a:stretch>
                  </pic:blipFill>
                  <pic:spPr bwMode="auto">
                    <a:xfrm>
                      <a:off x="0" y="0"/>
                      <a:ext cx="1963592" cy="2713774"/>
                    </a:xfrm>
                    <a:prstGeom prst="rect">
                      <a:avLst/>
                    </a:prstGeom>
                    <a:noFill/>
                    <a:ln w="9525">
                      <a:noFill/>
                      <a:miter lim="800000"/>
                      <a:headEnd/>
                      <a:tailEnd/>
                    </a:ln>
                  </pic:spPr>
                </pic:pic>
              </a:graphicData>
            </a:graphic>
          </wp:inline>
        </w:drawing>
      </w:r>
      <w:r w:rsidRPr="00C914D2">
        <w:rPr>
          <w:noProof/>
          <w:lang w:val="fr-BE"/>
        </w:rPr>
        <w:drawing>
          <wp:inline distT="0" distB="0" distL="0" distR="0">
            <wp:extent cx="2036135" cy="2706000"/>
            <wp:effectExtent l="19050" t="0" r="2215" b="0"/>
            <wp:docPr id="17" name="Image 8"/>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5" cstate="print"/>
                    <a:srcRect l="26644" t="14207" r="42398" b="12653"/>
                    <a:stretch>
                      <a:fillRect/>
                    </a:stretch>
                  </pic:blipFill>
                  <pic:spPr bwMode="auto">
                    <a:xfrm>
                      <a:off x="0" y="0"/>
                      <a:ext cx="2036135" cy="2706000"/>
                    </a:xfrm>
                    <a:prstGeom prst="rect">
                      <a:avLst/>
                    </a:prstGeom>
                    <a:noFill/>
                    <a:ln w="9525">
                      <a:noFill/>
                      <a:miter lim="800000"/>
                      <a:headEnd/>
                      <a:tailEnd/>
                    </a:ln>
                  </pic:spPr>
                </pic:pic>
              </a:graphicData>
            </a:graphic>
          </wp:inline>
        </w:drawing>
      </w:r>
    </w:p>
    <w:p w:rsidR="00C914D2" w:rsidRDefault="00C914D2" w:rsidP="00680638">
      <w:pPr>
        <w:jc w:val="both"/>
      </w:pPr>
    </w:p>
    <w:p w:rsidR="00C914D2" w:rsidRDefault="00C914D2" w:rsidP="00680638">
      <w:pPr>
        <w:jc w:val="both"/>
      </w:pPr>
      <w:r>
        <w:t xml:space="preserve">Il a donc été nécessaire de retirer toutes les zones réputées non conformes et de recommencer le travail en tirant les conséquences des malfaçons précédentes, en adaptant les méthodes et en augmentant le soin apporté. </w:t>
      </w:r>
    </w:p>
    <w:p w:rsidR="00CC1294" w:rsidRDefault="00CC1294" w:rsidP="00680638">
      <w:pPr>
        <w:jc w:val="both"/>
      </w:pPr>
    </w:p>
    <w:p w:rsidR="00C914D2" w:rsidRDefault="00C914D2" w:rsidP="00C914D2">
      <w:pPr>
        <w:jc w:val="center"/>
      </w:pPr>
      <w:r w:rsidRPr="00C914D2">
        <w:rPr>
          <w:noProof/>
          <w:lang w:val="fr-BE"/>
        </w:rPr>
        <w:drawing>
          <wp:inline distT="0" distB="0" distL="0" distR="0">
            <wp:extent cx="4975761" cy="2992583"/>
            <wp:effectExtent l="19050" t="0" r="0" b="0"/>
            <wp:docPr id="18" name="Image 9"/>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6" cstate="print"/>
                    <a:srcRect l="28362" t="14450" r="16296" b="26377"/>
                    <a:stretch>
                      <a:fillRect/>
                    </a:stretch>
                  </pic:blipFill>
                  <pic:spPr bwMode="auto">
                    <a:xfrm>
                      <a:off x="0" y="0"/>
                      <a:ext cx="4975761" cy="2992583"/>
                    </a:xfrm>
                    <a:prstGeom prst="rect">
                      <a:avLst/>
                    </a:prstGeom>
                    <a:noFill/>
                    <a:ln w="9525">
                      <a:noFill/>
                      <a:miter lim="800000"/>
                      <a:headEnd/>
                      <a:tailEnd/>
                    </a:ln>
                  </pic:spPr>
                </pic:pic>
              </a:graphicData>
            </a:graphic>
          </wp:inline>
        </w:drawing>
      </w:r>
    </w:p>
    <w:p w:rsidR="00C914D2" w:rsidRDefault="00C914D2" w:rsidP="00680638">
      <w:pPr>
        <w:jc w:val="both"/>
      </w:pPr>
    </w:p>
    <w:p w:rsidR="00C914D2" w:rsidRDefault="00C914D2" w:rsidP="00C914D2">
      <w:pPr>
        <w:jc w:val="both"/>
      </w:pPr>
      <w:r>
        <w:t xml:space="preserve">Cela a été fait pour au final, obtenir un travail de qualité. </w:t>
      </w:r>
    </w:p>
    <w:p w:rsidR="00C914D2" w:rsidRDefault="00C914D2" w:rsidP="00680638">
      <w:pPr>
        <w:jc w:val="both"/>
      </w:pPr>
    </w:p>
    <w:p w:rsidR="00C914D2" w:rsidRDefault="00C914D2" w:rsidP="00C914D2">
      <w:pPr>
        <w:jc w:val="both"/>
      </w:pPr>
      <w:r>
        <w:t>Après travaux, une instrumentation a été remise en place entre les bandes de renforts afin de continuer le suivi de la déformation de la section et de comparer les déformations avant et après travaux. Le graphe suivant nous montre que les fibres ont diminué d’environ un facteur 5 les variations d’ouverture de la fissure de la poutre la plus active.</w:t>
      </w:r>
    </w:p>
    <w:p w:rsidR="00C914D2" w:rsidRDefault="00C914D2" w:rsidP="00680638">
      <w:pPr>
        <w:jc w:val="both"/>
      </w:pPr>
    </w:p>
    <w:p w:rsidR="00C914D2" w:rsidRDefault="00C914D2" w:rsidP="00C914D2">
      <w:pPr>
        <w:jc w:val="center"/>
      </w:pPr>
      <w:r w:rsidRPr="00C914D2">
        <w:rPr>
          <w:noProof/>
          <w:lang w:val="fr-BE"/>
        </w:rPr>
        <w:lastRenderedPageBreak/>
        <w:drawing>
          <wp:inline distT="0" distB="0" distL="0" distR="0">
            <wp:extent cx="4433337" cy="2894340"/>
            <wp:effectExtent l="19050" t="0" r="5313" b="0"/>
            <wp:docPr id="19"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srcRect/>
                    <a:stretch>
                      <a:fillRect/>
                    </a:stretch>
                  </pic:blipFill>
                  <pic:spPr bwMode="auto">
                    <a:xfrm>
                      <a:off x="0" y="0"/>
                      <a:ext cx="4432295" cy="2893660"/>
                    </a:xfrm>
                    <a:prstGeom prst="rect">
                      <a:avLst/>
                    </a:prstGeom>
                    <a:noFill/>
                    <a:ln w="9525">
                      <a:noFill/>
                      <a:miter lim="800000"/>
                      <a:headEnd/>
                      <a:tailEnd/>
                    </a:ln>
                  </pic:spPr>
                </pic:pic>
              </a:graphicData>
            </a:graphic>
          </wp:inline>
        </w:drawing>
      </w:r>
    </w:p>
    <w:p w:rsidR="00C914D2" w:rsidRDefault="00C914D2" w:rsidP="00680638">
      <w:pPr>
        <w:jc w:val="both"/>
      </w:pPr>
    </w:p>
    <w:p w:rsidR="00680638" w:rsidRDefault="00680638" w:rsidP="00680638">
      <w:pPr>
        <w:jc w:val="both"/>
      </w:pPr>
      <w:r>
        <w:t xml:space="preserve">L’étude conseillait également de réaliser un relevé des dégradations et plus spécifiquement de la fissuration des poutres sur les autres travées. Afin d’éviter les nuisances, les risques et le coût d’une inspection par nacelle négative obligeant de fermer la circulation sur une bande d’autoroute pendant de nombreux jours, un marché test a été conclu avec une société française </w:t>
      </w:r>
      <w:r w:rsidR="00244D29">
        <w:t>pour la réalisation d’un modèle 3D par photogrammétrie à l’aide d’un drone. Le post-traitement du modèle devait permettre de relever l’ensemble des fissures dont d’au moins 0.3 mm d’ouverture et de mesurer celle-ci.</w:t>
      </w:r>
      <w:r w:rsidR="008F644D">
        <w:t xml:space="preserve"> Il semble toutefois que le prestataire ait été un peu optimiste dans l’évaluation de ses capacités techniques puisqu’après un très important retard, </w:t>
      </w:r>
      <w:r w:rsidR="008F644D" w:rsidRPr="003F2987">
        <w:t>ces résultats</w:t>
      </w:r>
      <w:bookmarkStart w:id="0" w:name="_GoBack"/>
      <w:bookmarkEnd w:id="0"/>
      <w:r w:rsidR="008F644D" w:rsidRPr="003F2987">
        <w:t xml:space="preserve"> </w:t>
      </w:r>
      <w:r w:rsidR="003F2987" w:rsidRPr="003F2987">
        <w:t xml:space="preserve">n’ont </w:t>
      </w:r>
      <w:r w:rsidR="008F644D" w:rsidRPr="003F2987">
        <w:t>pu être fournis</w:t>
      </w:r>
      <w:r w:rsidR="008F644D">
        <w:t>.</w:t>
      </w:r>
    </w:p>
    <w:p w:rsidR="009F71E8" w:rsidRDefault="009F71E8" w:rsidP="00680638">
      <w:pPr>
        <w:jc w:val="both"/>
      </w:pPr>
    </w:p>
    <w:p w:rsidR="009F71E8" w:rsidRDefault="009F71E8" w:rsidP="00680638">
      <w:pPr>
        <w:jc w:val="both"/>
      </w:pPr>
    </w:p>
    <w:p w:rsidR="008F644D" w:rsidRDefault="008F644D" w:rsidP="008F644D">
      <w:pPr>
        <w:jc w:val="center"/>
      </w:pPr>
      <w:r>
        <w:rPr>
          <w:noProof/>
          <w:lang w:val="fr-BE"/>
        </w:rPr>
        <w:drawing>
          <wp:inline distT="0" distB="0" distL="0" distR="0">
            <wp:extent cx="4644210" cy="2826327"/>
            <wp:effectExtent l="19050" t="0" r="3990" b="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4649410" cy="2829492"/>
                    </a:xfrm>
                    <a:prstGeom prst="rect">
                      <a:avLst/>
                    </a:prstGeom>
                    <a:noFill/>
                    <a:ln w="9525">
                      <a:noFill/>
                      <a:miter lim="800000"/>
                      <a:headEnd/>
                      <a:tailEnd/>
                    </a:ln>
                  </pic:spPr>
                </pic:pic>
              </a:graphicData>
            </a:graphic>
          </wp:inline>
        </w:drawing>
      </w:r>
    </w:p>
    <w:p w:rsidR="008F644D" w:rsidRDefault="008F644D" w:rsidP="008F644D">
      <w:pPr>
        <w:jc w:val="center"/>
        <w:rPr>
          <w:i/>
        </w:rPr>
      </w:pPr>
    </w:p>
    <w:p w:rsidR="008F644D" w:rsidRPr="008F644D" w:rsidRDefault="008F644D" w:rsidP="008F644D">
      <w:pPr>
        <w:jc w:val="center"/>
        <w:rPr>
          <w:i/>
        </w:rPr>
      </w:pPr>
      <w:r>
        <w:rPr>
          <w:i/>
        </w:rPr>
        <w:t>Modélisation 3D de deux travées test</w:t>
      </w:r>
    </w:p>
    <w:p w:rsidR="008F644D" w:rsidRDefault="008F644D" w:rsidP="00680638">
      <w:pPr>
        <w:jc w:val="both"/>
      </w:pPr>
    </w:p>
    <w:p w:rsidR="008F644D" w:rsidRDefault="00C914D2" w:rsidP="00680638">
      <w:pPr>
        <w:jc w:val="both"/>
      </w:pPr>
      <w:r>
        <w:t xml:space="preserve">La conclusion qui peut être tirée de cette expérience est que ce travail, d’apparence anodine et simple, est relativement complexe. </w:t>
      </w:r>
      <w:r w:rsidR="00E007C2">
        <w:t>Il doit se préparer correctement et être réalisé par des équipes compétentes qui ont, à tous les stades, le temps de la réflexion nécessaire à la bonne exécution de leur travail.</w:t>
      </w:r>
    </w:p>
    <w:p w:rsidR="008F644D" w:rsidRDefault="008F644D" w:rsidP="00680638">
      <w:pPr>
        <w:jc w:val="both"/>
      </w:pPr>
    </w:p>
    <w:sectPr w:rsidR="008F644D" w:rsidSect="00215B80">
      <w:headerReference w:type="default" r:id="rId29"/>
      <w:footerReference w:type="default" r:id="rId30"/>
      <w:pgSz w:w="11906" w:h="16838"/>
      <w:pgMar w:top="1417" w:right="1417" w:bottom="1135" w:left="1417"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D4719" w:rsidRDefault="00AD4719">
      <w:r>
        <w:separator/>
      </w:r>
    </w:p>
  </w:endnote>
  <w:endnote w:type="continuationSeparator" w:id="0">
    <w:p w:rsidR="00AD4719" w:rsidRDefault="00AD471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C0874" w:rsidRDefault="002732A7" w:rsidP="00FC0874">
    <w:pPr>
      <w:pStyle w:val="Pieddepage"/>
      <w:jc w:val="right"/>
    </w:pPr>
    <w:fldSimple w:instr=" PAGE   \* MERGEFORMAT ">
      <w:r w:rsidR="003F2987">
        <w:rPr>
          <w:noProof/>
        </w:rPr>
        <w:t>6</w:t>
      </w:r>
    </w:fldSimple>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D4719" w:rsidRDefault="00AD4719">
      <w:r>
        <w:separator/>
      </w:r>
    </w:p>
  </w:footnote>
  <w:footnote w:type="continuationSeparator" w:id="0">
    <w:p w:rsidR="00AD4719" w:rsidRDefault="00AD471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tblPr>
    <w:tblGrid>
      <w:gridCol w:w="9212"/>
    </w:tblGrid>
    <w:tr w:rsidR="006B226E">
      <w:tc>
        <w:tcPr>
          <w:tcW w:w="9212" w:type="dxa"/>
          <w:tcBorders>
            <w:top w:val="nil"/>
            <w:left w:val="nil"/>
            <w:bottom w:val="single" w:sz="4" w:space="0" w:color="auto"/>
            <w:right w:val="nil"/>
          </w:tcBorders>
        </w:tcPr>
        <w:p w:rsidR="006B226E" w:rsidRPr="00A859D0" w:rsidRDefault="006B226E">
          <w:pPr>
            <w:pStyle w:val="Titre7"/>
            <w:jc w:val="right"/>
            <w:rPr>
              <w:b w:val="0"/>
            </w:rPr>
          </w:pPr>
          <w:r>
            <w:rPr>
              <w:b w:val="0"/>
            </w:rPr>
            <w:t xml:space="preserve">La </w:t>
          </w:r>
          <w:proofErr w:type="spellStart"/>
          <w:r>
            <w:rPr>
              <w:b w:val="0"/>
            </w:rPr>
            <w:t>Marlagne</w:t>
          </w:r>
          <w:proofErr w:type="spellEnd"/>
          <w:r w:rsidRPr="00A859D0">
            <w:rPr>
              <w:b w:val="0"/>
            </w:rPr>
            <w:t>,</w:t>
          </w:r>
          <w:r>
            <w:rPr>
              <w:b w:val="0"/>
            </w:rPr>
            <w:t xml:space="preserve"> Wépion,</w:t>
          </w:r>
          <w:r w:rsidRPr="00A859D0">
            <w:rPr>
              <w:b w:val="0"/>
            </w:rPr>
            <w:t xml:space="preserve"> le </w:t>
          </w:r>
          <w:r w:rsidR="00E834F0">
            <w:rPr>
              <w:b w:val="0"/>
            </w:rPr>
            <w:t>12 mars 2019</w:t>
          </w:r>
        </w:p>
        <w:p w:rsidR="006B226E" w:rsidRPr="00A859D0" w:rsidRDefault="006B226E" w:rsidP="00A859D0">
          <w:pPr>
            <w:rPr>
              <w:b/>
            </w:rPr>
          </w:pPr>
          <w:r w:rsidRPr="00A859D0">
            <w:rPr>
              <w:b/>
            </w:rPr>
            <w:t>Journée d’</w:t>
          </w:r>
          <w:r>
            <w:rPr>
              <w:b/>
            </w:rPr>
            <w:t>information sur la gestion des o</w:t>
          </w:r>
          <w:r w:rsidRPr="00A859D0">
            <w:rPr>
              <w:b/>
            </w:rPr>
            <w:t>uvrages d’art</w:t>
          </w:r>
        </w:p>
      </w:tc>
    </w:tr>
  </w:tbl>
  <w:p w:rsidR="006B226E" w:rsidRDefault="006B226E" w:rsidP="001B1D9F">
    <w:pPr>
      <w:pStyle w:val="En-tte"/>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9"/>
    <w:multiLevelType w:val="singleLevel"/>
    <w:tmpl w:val="62DE6CD6"/>
    <w:lvl w:ilvl="0">
      <w:start w:val="1"/>
      <w:numFmt w:val="bullet"/>
      <w:lvlText w:val=""/>
      <w:lvlJc w:val="left"/>
      <w:pPr>
        <w:tabs>
          <w:tab w:val="num" w:pos="360"/>
        </w:tabs>
        <w:ind w:left="360" w:hanging="360"/>
      </w:pPr>
      <w:rPr>
        <w:rFonts w:ascii="Symbol" w:hAnsi="Symbol" w:hint="default"/>
      </w:rPr>
    </w:lvl>
  </w:abstractNum>
  <w:abstractNum w:abstractNumId="1">
    <w:nsid w:val="FFFFFFFB"/>
    <w:multiLevelType w:val="multilevel"/>
    <w:tmpl w:val="FFFFFFFF"/>
    <w:lvl w:ilvl="0">
      <w:start w:val="1"/>
      <w:numFmt w:val="decimal"/>
      <w:lvlText w:val="%1."/>
      <w:legacy w:legacy="1" w:legacySpace="57" w:legacyIndent="425"/>
      <w:lvlJc w:val="left"/>
      <w:pPr>
        <w:ind w:left="425" w:hanging="425"/>
      </w:pPr>
      <w:rPr>
        <w:u w:val="none"/>
      </w:rPr>
    </w:lvl>
    <w:lvl w:ilvl="1">
      <w:start w:val="1"/>
      <w:numFmt w:val="decimal"/>
      <w:lvlText w:val="%1.%2."/>
      <w:legacy w:legacy="1" w:legacySpace="57" w:legacyIndent="567"/>
      <w:lvlJc w:val="left"/>
      <w:pPr>
        <w:ind w:left="992" w:hanging="567"/>
      </w:pPr>
      <w:rPr>
        <w:u w:val="none"/>
      </w:rPr>
    </w:lvl>
    <w:lvl w:ilvl="2">
      <w:start w:val="1"/>
      <w:numFmt w:val="decimal"/>
      <w:lvlText w:val="%1.%2.%3."/>
      <w:legacy w:legacy="1" w:legacySpace="57" w:legacyIndent="708"/>
      <w:lvlJc w:val="left"/>
      <w:pPr>
        <w:ind w:left="1701" w:hanging="708"/>
      </w:pPr>
      <w:rPr>
        <w:u w:val="none"/>
      </w:rPr>
    </w:lvl>
    <w:lvl w:ilvl="3">
      <w:start w:val="1"/>
      <w:numFmt w:val="decimal"/>
      <w:lvlText w:val="%1.%2.%3.%4."/>
      <w:legacy w:legacy="1" w:legacySpace="57" w:legacyIndent="992"/>
      <w:lvlJc w:val="left"/>
      <w:pPr>
        <w:ind w:left="2694" w:hanging="992"/>
      </w:pPr>
      <w:rPr>
        <w:u w:val="none"/>
      </w:rPr>
    </w:lvl>
    <w:lvl w:ilvl="4">
      <w:start w:val="1"/>
      <w:numFmt w:val="decimal"/>
      <w:lvlText w:val="%1.%2.%3.%4.%5."/>
      <w:legacy w:legacy="1" w:legacySpace="57" w:legacyIndent="1134"/>
      <w:lvlJc w:val="left"/>
      <w:pPr>
        <w:ind w:left="3826" w:hanging="1134"/>
      </w:pPr>
    </w:lvl>
    <w:lvl w:ilvl="5">
      <w:start w:val="1"/>
      <w:numFmt w:val="none"/>
      <w:suff w:val="nothing"/>
      <w:lvlText w:val=""/>
      <w:lvlJc w:val="left"/>
    </w:lvl>
    <w:lvl w:ilvl="6">
      <w:start w:val="1"/>
      <w:numFmt w:val="decimal"/>
      <w:lvlText w:val="%7."/>
      <w:legacy w:legacy="1" w:legacySpace="170" w:legacyIndent="708"/>
      <w:lvlJc w:val="left"/>
      <w:pPr>
        <w:ind w:left="4534" w:hanging="708"/>
      </w:pPr>
    </w:lvl>
    <w:lvl w:ilvl="7">
      <w:start w:val="1"/>
      <w:numFmt w:val="decimal"/>
      <w:lvlText w:val="%7.%8."/>
      <w:legacy w:legacy="1" w:legacySpace="170" w:legacyIndent="708"/>
      <w:lvlJc w:val="left"/>
      <w:pPr>
        <w:ind w:left="5242" w:hanging="708"/>
      </w:pPr>
    </w:lvl>
    <w:lvl w:ilvl="8">
      <w:start w:val="1"/>
      <w:numFmt w:val="decimal"/>
      <w:lvlText w:val="%7.%8.%9."/>
      <w:legacy w:legacy="1" w:legacySpace="170" w:legacyIndent="708"/>
      <w:lvlJc w:val="left"/>
      <w:pPr>
        <w:ind w:left="5950" w:hanging="708"/>
      </w:pPr>
    </w:lvl>
  </w:abstractNum>
  <w:abstractNum w:abstractNumId="2">
    <w:nsid w:val="07A50677"/>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3">
    <w:nsid w:val="27C6026D"/>
    <w:multiLevelType w:val="singleLevel"/>
    <w:tmpl w:val="040C000B"/>
    <w:lvl w:ilvl="0">
      <w:start w:val="1"/>
      <w:numFmt w:val="bullet"/>
      <w:lvlText w:val=""/>
      <w:lvlJc w:val="left"/>
      <w:pPr>
        <w:tabs>
          <w:tab w:val="num" w:pos="360"/>
        </w:tabs>
        <w:ind w:left="360" w:hanging="360"/>
      </w:pPr>
      <w:rPr>
        <w:rFonts w:ascii="Wingdings" w:hAnsi="Wingdings" w:hint="default"/>
      </w:rPr>
    </w:lvl>
  </w:abstractNum>
  <w:abstractNum w:abstractNumId="4">
    <w:nsid w:val="32DE390B"/>
    <w:multiLevelType w:val="hybridMultilevel"/>
    <w:tmpl w:val="2C4E074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
    <w:nsid w:val="40831E02"/>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6">
    <w:nsid w:val="519057B1"/>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7">
    <w:nsid w:val="5C1F485E"/>
    <w:multiLevelType w:val="singleLevel"/>
    <w:tmpl w:val="040C0001"/>
    <w:lvl w:ilvl="0">
      <w:start w:val="1"/>
      <w:numFmt w:val="bullet"/>
      <w:lvlText w:val=""/>
      <w:lvlJc w:val="left"/>
      <w:pPr>
        <w:tabs>
          <w:tab w:val="num" w:pos="360"/>
        </w:tabs>
        <w:ind w:left="360" w:hanging="360"/>
      </w:pPr>
      <w:rPr>
        <w:rFonts w:ascii="Symbol" w:hAnsi="Symbol" w:hint="default"/>
      </w:rPr>
    </w:lvl>
  </w:abstractNum>
  <w:abstractNum w:abstractNumId="8">
    <w:nsid w:val="5F993AF8"/>
    <w:multiLevelType w:val="singleLevel"/>
    <w:tmpl w:val="040C0001"/>
    <w:lvl w:ilvl="0">
      <w:start w:val="1"/>
      <w:numFmt w:val="bullet"/>
      <w:lvlText w:val=""/>
      <w:lvlJc w:val="left"/>
      <w:pPr>
        <w:tabs>
          <w:tab w:val="num" w:pos="360"/>
        </w:tabs>
        <w:ind w:left="360" w:hanging="360"/>
      </w:pPr>
      <w:rPr>
        <w:rFonts w:ascii="Symbol" w:hAnsi="Symbol" w:hint="default"/>
      </w:rPr>
    </w:lvl>
  </w:abstractNum>
  <w:num w:numId="1">
    <w:abstractNumId w:val="0"/>
  </w:num>
  <w:num w:numId="2">
    <w:abstractNumId w:val="2"/>
  </w:num>
  <w:num w:numId="3">
    <w:abstractNumId w:val="5"/>
  </w:num>
  <w:num w:numId="4">
    <w:abstractNumId w:val="8"/>
  </w:num>
  <w:num w:numId="5">
    <w:abstractNumId w:val="1"/>
  </w:num>
  <w:num w:numId="6">
    <w:abstractNumId w:val="3"/>
  </w:num>
  <w:num w:numId="7">
    <w:abstractNumId w:val="6"/>
  </w:num>
  <w:num w:numId="8">
    <w:abstractNumId w:val="7"/>
  </w:num>
  <w:num w:numId="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proofState w:spelling="clean" w:grammar="clean"/>
  <w:attachedTemplate r:id="rId1"/>
  <w:stylePaneFormatFilter w:val="3F01"/>
  <w:defaultTabStop w:val="708"/>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rsids>
    <w:rsidRoot w:val="00367C7E"/>
    <w:rsid w:val="000B7069"/>
    <w:rsid w:val="000C62BB"/>
    <w:rsid w:val="000F2F2A"/>
    <w:rsid w:val="001513E8"/>
    <w:rsid w:val="001548B1"/>
    <w:rsid w:val="001826DF"/>
    <w:rsid w:val="00183D3C"/>
    <w:rsid w:val="00196EDF"/>
    <w:rsid w:val="001A5324"/>
    <w:rsid w:val="001B1D9F"/>
    <w:rsid w:val="001B78DC"/>
    <w:rsid w:val="00215B80"/>
    <w:rsid w:val="0024029B"/>
    <w:rsid w:val="00244D29"/>
    <w:rsid w:val="002732A7"/>
    <w:rsid w:val="00277D9A"/>
    <w:rsid w:val="00292E01"/>
    <w:rsid w:val="002D5B86"/>
    <w:rsid w:val="00300176"/>
    <w:rsid w:val="003337AC"/>
    <w:rsid w:val="00363016"/>
    <w:rsid w:val="00367C7E"/>
    <w:rsid w:val="00397992"/>
    <w:rsid w:val="003F2987"/>
    <w:rsid w:val="004120F2"/>
    <w:rsid w:val="00452803"/>
    <w:rsid w:val="00453108"/>
    <w:rsid w:val="004A3E5F"/>
    <w:rsid w:val="004F0F3E"/>
    <w:rsid w:val="0053232F"/>
    <w:rsid w:val="0056657F"/>
    <w:rsid w:val="005B1D0B"/>
    <w:rsid w:val="005C55EE"/>
    <w:rsid w:val="00680638"/>
    <w:rsid w:val="006901D9"/>
    <w:rsid w:val="006A3027"/>
    <w:rsid w:val="006B226E"/>
    <w:rsid w:val="006E15F2"/>
    <w:rsid w:val="006F61E3"/>
    <w:rsid w:val="00712C01"/>
    <w:rsid w:val="00763319"/>
    <w:rsid w:val="007C240F"/>
    <w:rsid w:val="007E61FB"/>
    <w:rsid w:val="00812E6A"/>
    <w:rsid w:val="00813FDA"/>
    <w:rsid w:val="00822F6C"/>
    <w:rsid w:val="00852CE0"/>
    <w:rsid w:val="00866767"/>
    <w:rsid w:val="008F644D"/>
    <w:rsid w:val="008F6B1B"/>
    <w:rsid w:val="00917661"/>
    <w:rsid w:val="00976D2D"/>
    <w:rsid w:val="009C014A"/>
    <w:rsid w:val="009C78F8"/>
    <w:rsid w:val="009F71E8"/>
    <w:rsid w:val="00A52ACE"/>
    <w:rsid w:val="00A859D0"/>
    <w:rsid w:val="00AA0567"/>
    <w:rsid w:val="00AB0664"/>
    <w:rsid w:val="00AC2C8C"/>
    <w:rsid w:val="00AD4719"/>
    <w:rsid w:val="00B34589"/>
    <w:rsid w:val="00B73CED"/>
    <w:rsid w:val="00B82318"/>
    <w:rsid w:val="00B83F9A"/>
    <w:rsid w:val="00BA2C48"/>
    <w:rsid w:val="00BE1562"/>
    <w:rsid w:val="00C914D2"/>
    <w:rsid w:val="00CC1294"/>
    <w:rsid w:val="00CC4FBF"/>
    <w:rsid w:val="00D62DD5"/>
    <w:rsid w:val="00E007C2"/>
    <w:rsid w:val="00E30266"/>
    <w:rsid w:val="00E34171"/>
    <w:rsid w:val="00E44204"/>
    <w:rsid w:val="00E834F0"/>
    <w:rsid w:val="00E87192"/>
    <w:rsid w:val="00EC788B"/>
    <w:rsid w:val="00F17775"/>
    <w:rsid w:val="00F472C3"/>
    <w:rsid w:val="00F9051D"/>
    <w:rsid w:val="00FA7A11"/>
    <w:rsid w:val="00FC0874"/>
  </w:rsids>
  <m:mathPr>
    <m:mathFont m:val="Cambria Math"/>
    <m:brkBin m:val="before"/>
    <m:brkBinSub m:val="--"/>
    <m:smallFrac m:val="off"/>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fr-BE" w:eastAsia="fr-B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52CE0"/>
    <w:rPr>
      <w:rFonts w:ascii="Arial" w:hAnsi="Arial"/>
      <w:sz w:val="22"/>
      <w:lang w:val="fr-FR"/>
    </w:rPr>
  </w:style>
  <w:style w:type="paragraph" w:styleId="Titre1">
    <w:name w:val="heading 1"/>
    <w:basedOn w:val="Normal"/>
    <w:next w:val="Normal"/>
    <w:qFormat/>
    <w:rsid w:val="00852CE0"/>
    <w:pPr>
      <w:spacing w:before="240"/>
      <w:ind w:left="708" w:hanging="708"/>
      <w:outlineLvl w:val="0"/>
    </w:pPr>
    <w:rPr>
      <w:b/>
      <w:caps/>
      <w:spacing w:val="5"/>
      <w:u w:val="single"/>
    </w:rPr>
  </w:style>
  <w:style w:type="paragraph" w:styleId="Titre2">
    <w:name w:val="heading 2"/>
    <w:basedOn w:val="Normal"/>
    <w:next w:val="Normal"/>
    <w:qFormat/>
    <w:rsid w:val="00852CE0"/>
    <w:pPr>
      <w:spacing w:before="240"/>
      <w:ind w:left="992" w:hanging="567"/>
      <w:outlineLvl w:val="1"/>
    </w:pPr>
    <w:rPr>
      <w:b/>
      <w:spacing w:val="5"/>
      <w:u w:val="single"/>
    </w:rPr>
  </w:style>
  <w:style w:type="paragraph" w:styleId="Titre3">
    <w:name w:val="heading 3"/>
    <w:basedOn w:val="Normal"/>
    <w:next w:val="Normal"/>
    <w:qFormat/>
    <w:rsid w:val="00852CE0"/>
    <w:pPr>
      <w:spacing w:before="240"/>
      <w:ind w:left="1701" w:hanging="709"/>
      <w:outlineLvl w:val="2"/>
    </w:pPr>
    <w:rPr>
      <w:u w:val="single"/>
    </w:rPr>
  </w:style>
  <w:style w:type="paragraph" w:styleId="Titre4">
    <w:name w:val="heading 4"/>
    <w:basedOn w:val="Normal"/>
    <w:next w:val="Normal"/>
    <w:qFormat/>
    <w:rsid w:val="00852CE0"/>
    <w:pPr>
      <w:spacing w:before="240"/>
      <w:ind w:left="2552" w:hanging="851"/>
      <w:outlineLvl w:val="3"/>
    </w:pPr>
    <w:rPr>
      <w:u w:val="dotted"/>
    </w:rPr>
  </w:style>
  <w:style w:type="paragraph" w:styleId="Titre5">
    <w:name w:val="heading 5"/>
    <w:basedOn w:val="Normal"/>
    <w:next w:val="Normal"/>
    <w:qFormat/>
    <w:rsid w:val="00852CE0"/>
    <w:pPr>
      <w:spacing w:before="240" w:after="60"/>
      <w:ind w:left="3544" w:hanging="992"/>
      <w:outlineLvl w:val="4"/>
    </w:pPr>
  </w:style>
  <w:style w:type="paragraph" w:styleId="Titre6">
    <w:name w:val="heading 6"/>
    <w:basedOn w:val="Normal"/>
    <w:next w:val="Normal"/>
    <w:qFormat/>
    <w:rsid w:val="00852CE0"/>
    <w:pPr>
      <w:spacing w:before="240" w:after="60"/>
      <w:jc w:val="center"/>
      <w:outlineLvl w:val="5"/>
    </w:pPr>
    <w:rPr>
      <w:i/>
    </w:rPr>
  </w:style>
  <w:style w:type="paragraph" w:styleId="Titre7">
    <w:name w:val="heading 7"/>
    <w:basedOn w:val="Normal"/>
    <w:next w:val="Normal"/>
    <w:qFormat/>
    <w:rsid w:val="00852CE0"/>
    <w:pPr>
      <w:keepNext/>
      <w:outlineLvl w:val="6"/>
    </w:pPr>
    <w:rPr>
      <w:b/>
      <w:i/>
    </w:rPr>
  </w:style>
  <w:style w:type="paragraph" w:styleId="Titre8">
    <w:name w:val="heading 8"/>
    <w:basedOn w:val="Normal"/>
    <w:next w:val="Normal"/>
    <w:qFormat/>
    <w:rsid w:val="00852CE0"/>
    <w:pPr>
      <w:keepNext/>
      <w:outlineLvl w:val="7"/>
    </w:pPr>
    <w:rPr>
      <w:b/>
      <w:smallCaps/>
    </w:rPr>
  </w:style>
  <w:style w:type="paragraph" w:styleId="Titre9">
    <w:name w:val="heading 9"/>
    <w:basedOn w:val="Normal"/>
    <w:next w:val="Normal"/>
    <w:qFormat/>
    <w:rsid w:val="00852CE0"/>
    <w:pPr>
      <w:keepNext/>
      <w:outlineLvl w:val="8"/>
    </w:pPr>
    <w:rPr>
      <w:b/>
      <w:i/>
      <w:u w:val="single"/>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Adresse">
    <w:name w:val="Adresse"/>
    <w:rsid w:val="00852CE0"/>
    <w:pPr>
      <w:keepLines/>
      <w:ind w:left="4536"/>
    </w:pPr>
    <w:rPr>
      <w:rFonts w:ascii="Arial" w:hAnsi="Arial"/>
      <w:noProof/>
      <w:sz w:val="22"/>
    </w:rPr>
  </w:style>
  <w:style w:type="paragraph" w:styleId="En-tte">
    <w:name w:val="header"/>
    <w:basedOn w:val="Normal"/>
    <w:rsid w:val="00852CE0"/>
    <w:pPr>
      <w:tabs>
        <w:tab w:val="center" w:pos="4820"/>
        <w:tab w:val="right" w:pos="9639"/>
      </w:tabs>
      <w:jc w:val="both"/>
    </w:pPr>
    <w:rPr>
      <w:sz w:val="26"/>
    </w:rPr>
  </w:style>
  <w:style w:type="paragraph" w:styleId="Listepuces">
    <w:name w:val="List Bullet"/>
    <w:basedOn w:val="Normal"/>
    <w:autoRedefine/>
    <w:rsid w:val="00852CE0"/>
    <w:pPr>
      <w:ind w:left="283" w:hanging="283"/>
      <w:jc w:val="both"/>
    </w:pPr>
    <w:rPr>
      <w:sz w:val="26"/>
    </w:rPr>
  </w:style>
  <w:style w:type="paragraph" w:customStyle="1" w:styleId="Normal1">
    <w:name w:val="Normal 1"/>
    <w:basedOn w:val="Normal"/>
    <w:rsid w:val="00852CE0"/>
    <w:pPr>
      <w:ind w:left="426"/>
    </w:pPr>
  </w:style>
  <w:style w:type="paragraph" w:customStyle="1" w:styleId="Normal2">
    <w:name w:val="Normal 2"/>
    <w:basedOn w:val="Normal"/>
    <w:rsid w:val="00852CE0"/>
    <w:pPr>
      <w:ind w:left="993"/>
    </w:pPr>
  </w:style>
  <w:style w:type="paragraph" w:customStyle="1" w:styleId="Normal3">
    <w:name w:val="Normal 3"/>
    <w:basedOn w:val="Normal"/>
    <w:link w:val="Normal3Car"/>
    <w:rsid w:val="00852CE0"/>
    <w:pPr>
      <w:ind w:left="1701"/>
    </w:pPr>
  </w:style>
  <w:style w:type="paragraph" w:customStyle="1" w:styleId="Normal4">
    <w:name w:val="Normal 4"/>
    <w:basedOn w:val="Normal"/>
    <w:rsid w:val="00852CE0"/>
    <w:pPr>
      <w:ind w:left="2694"/>
    </w:pPr>
  </w:style>
  <w:style w:type="paragraph" w:customStyle="1" w:styleId="Normal5">
    <w:name w:val="Normal 5"/>
    <w:basedOn w:val="Normal"/>
    <w:rsid w:val="00852CE0"/>
    <w:pPr>
      <w:ind w:left="3828"/>
    </w:pPr>
  </w:style>
  <w:style w:type="paragraph" w:styleId="Pieddepage">
    <w:name w:val="footer"/>
    <w:basedOn w:val="Normal"/>
    <w:rsid w:val="00852CE0"/>
    <w:pPr>
      <w:tabs>
        <w:tab w:val="center" w:pos="4820"/>
        <w:tab w:val="right" w:pos="9639"/>
      </w:tabs>
    </w:pPr>
    <w:rPr>
      <w:sz w:val="20"/>
    </w:rPr>
  </w:style>
  <w:style w:type="paragraph" w:styleId="Textedemacro">
    <w:name w:val="macro"/>
    <w:semiHidden/>
    <w:rsid w:val="00852CE0"/>
    <w:pPr>
      <w:tabs>
        <w:tab w:val="left" w:pos="397"/>
        <w:tab w:val="left" w:pos="794"/>
        <w:tab w:val="left" w:pos="1191"/>
        <w:tab w:val="left" w:pos="1588"/>
        <w:tab w:val="left" w:pos="1985"/>
        <w:tab w:val="left" w:pos="2381"/>
        <w:tab w:val="left" w:pos="2778"/>
      </w:tabs>
      <w:ind w:left="3175" w:hanging="3175"/>
    </w:pPr>
    <w:rPr>
      <w:rFonts w:ascii="Courier New" w:hAnsi="Courier New"/>
      <w:lang w:val="fr-FR"/>
    </w:rPr>
  </w:style>
  <w:style w:type="paragraph" w:styleId="Corpsdetexte">
    <w:name w:val="Body Text"/>
    <w:basedOn w:val="Normal"/>
    <w:rsid w:val="00852CE0"/>
    <w:pPr>
      <w:jc w:val="both"/>
    </w:pPr>
  </w:style>
  <w:style w:type="character" w:styleId="Lienhypertexte">
    <w:name w:val="Hyperlink"/>
    <w:basedOn w:val="Policepardfaut"/>
    <w:rsid w:val="00852CE0"/>
    <w:rPr>
      <w:color w:val="0000FF"/>
      <w:u w:val="single"/>
    </w:rPr>
  </w:style>
  <w:style w:type="character" w:styleId="Lienhypertextesuivivisit">
    <w:name w:val="FollowedHyperlink"/>
    <w:basedOn w:val="Policepardfaut"/>
    <w:rsid w:val="00852CE0"/>
    <w:rPr>
      <w:color w:val="800080"/>
      <w:u w:val="single"/>
    </w:rPr>
  </w:style>
  <w:style w:type="character" w:styleId="Marquedecommentaire">
    <w:name w:val="annotation reference"/>
    <w:basedOn w:val="Policepardfaut"/>
    <w:semiHidden/>
    <w:rsid w:val="0056657F"/>
    <w:rPr>
      <w:sz w:val="16"/>
      <w:szCs w:val="16"/>
    </w:rPr>
  </w:style>
  <w:style w:type="paragraph" w:styleId="Commentaire">
    <w:name w:val="annotation text"/>
    <w:basedOn w:val="Normal"/>
    <w:semiHidden/>
    <w:rsid w:val="0056657F"/>
    <w:rPr>
      <w:sz w:val="20"/>
    </w:rPr>
  </w:style>
  <w:style w:type="paragraph" w:styleId="Objetducommentaire">
    <w:name w:val="annotation subject"/>
    <w:basedOn w:val="Commentaire"/>
    <w:next w:val="Commentaire"/>
    <w:semiHidden/>
    <w:rsid w:val="0056657F"/>
    <w:rPr>
      <w:b/>
      <w:bCs/>
    </w:rPr>
  </w:style>
  <w:style w:type="paragraph" w:styleId="Textedebulles">
    <w:name w:val="Balloon Text"/>
    <w:basedOn w:val="Normal"/>
    <w:semiHidden/>
    <w:rsid w:val="0056657F"/>
    <w:rPr>
      <w:rFonts w:ascii="Tahoma" w:hAnsi="Tahoma" w:cs="Tahoma"/>
      <w:sz w:val="16"/>
      <w:szCs w:val="16"/>
    </w:rPr>
  </w:style>
  <w:style w:type="table" w:styleId="Grilledutableau">
    <w:name w:val="Table Grid"/>
    <w:basedOn w:val="TableauNormal"/>
    <w:rsid w:val="00F905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Normal3Car">
    <w:name w:val="Normal 3 Car"/>
    <w:basedOn w:val="Policepardfaut"/>
    <w:link w:val="Normal3"/>
    <w:rsid w:val="00F9051D"/>
    <w:rPr>
      <w:rFonts w:ascii="Arial" w:hAnsi="Arial"/>
      <w:sz w:val="22"/>
      <w:lang w:val="fr-FR" w:eastAsia="fr-BE" w:bidi="ar-SA"/>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patrice.toussaint@spw.wallonie.be"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png"/><Relationship Id="rId7" Type="http://schemas.openxmlformats.org/officeDocument/2006/relationships/image" Target="media/image1.png"/><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cid:image001.jpg@01D39C45.263684E0" TargetMode="External"/><Relationship Id="rId24" Type="http://schemas.openxmlformats.org/officeDocument/2006/relationships/image" Target="media/image15.png"/><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2.jpeg"/><Relationship Id="rId19" Type="http://schemas.openxmlformats.org/officeDocument/2006/relationships/image" Target="media/image10.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mailto:sebastien.houdart@spw.wallonie.be" TargetMode="External"/><Relationship Id="rId14" Type="http://schemas.openxmlformats.org/officeDocument/2006/relationships/image" Target="media/image5.jpe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18236\AppData\Local\Microsoft\Windows\Temporary%20Internet%20Files\Content.Outlook\BFT0WBJM\mod&#232;le%20r&#233;sum&#233;.dotx"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modèle résumé.dotx</Template>
  <TotalTime>17</TotalTime>
  <Pages>8</Pages>
  <Words>1300</Words>
  <Characters>7068</Characters>
  <Application>Microsoft Office Word</Application>
  <DocSecurity>0</DocSecurity>
  <Lines>58</Lines>
  <Paragraphs>16</Paragraphs>
  <ScaleCrop>false</ScaleCrop>
  <HeadingPairs>
    <vt:vector size="2" baseType="variant">
      <vt:variant>
        <vt:lpstr>Titre</vt:lpstr>
      </vt:variant>
      <vt:variant>
        <vt:i4>1</vt:i4>
      </vt:variant>
    </vt:vector>
  </HeadingPairs>
  <TitlesOfParts>
    <vt:vector size="1" baseType="lpstr">
      <vt:lpstr>REDACTION D'UN CAHIER SPECIAL DES CHARGES</vt:lpstr>
    </vt:vector>
  </TitlesOfParts>
  <Company>M.E.T.</Company>
  <LinksUpToDate>false</LinksUpToDate>
  <CharactersWithSpaces>8352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REDACTION D'UN CAHIER SPECIAL DES CHARGES</dc:title>
  <dc:creator>18236</dc:creator>
  <cp:lastModifiedBy>18236</cp:lastModifiedBy>
  <cp:revision>6</cp:revision>
  <cp:lastPrinted>2005-02-23T08:43:00Z</cp:lastPrinted>
  <dcterms:created xsi:type="dcterms:W3CDTF">2019-03-07T15:22:00Z</dcterms:created>
  <dcterms:modified xsi:type="dcterms:W3CDTF">2019-03-08T08:43:00Z</dcterms:modified>
</cp:coreProperties>
</file>